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B25F92" w:rsidRPr="00B25F92" w:rsidRDefault="00B25F92" w:rsidP="00B25F9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25F92">
        <w:rPr>
          <w:b/>
          <w:sz w:val="24"/>
          <w:szCs w:val="24"/>
          <w:lang w:eastAsia="ru-RU"/>
        </w:rPr>
        <w:t xml:space="preserve">МДК 01.03. </w:t>
      </w:r>
      <w:r w:rsidRPr="00B25F92">
        <w:rPr>
          <w:b/>
          <w:sz w:val="24"/>
          <w:szCs w:val="24"/>
          <w:lang w:eastAsia="ru-RU"/>
        </w:rPr>
        <w:t>ПРИЕМ И ОБРАБОТКА ЭКСТРЕННЫХ ВЫЗОВОВ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B25F92" w:rsidRPr="00B25F92">
        <w:rPr>
          <w:sz w:val="24"/>
          <w:szCs w:val="24"/>
          <w:lang w:eastAsia="ru-RU"/>
        </w:rPr>
        <w:t>МДК 01.03. Прием и обработка экстренных вызовов</w:t>
      </w:r>
      <w:r w:rsidR="002C0D46">
        <w:rPr>
          <w:sz w:val="24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2C0D46" w:rsidRPr="00AC3D9A" w:rsidRDefault="00EA0C14" w:rsidP="002C0D4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  <w:sz w:val="24"/>
          <w:szCs w:val="24"/>
        </w:rPr>
      </w:pPr>
      <w:r w:rsidRPr="00AC3D9A">
        <w:rPr>
          <w:sz w:val="24"/>
          <w:szCs w:val="24"/>
        </w:rPr>
        <w:t xml:space="preserve">рабочей программы </w:t>
      </w:r>
      <w:r w:rsidR="00B25F92" w:rsidRPr="00B25F92">
        <w:rPr>
          <w:sz w:val="24"/>
          <w:szCs w:val="24"/>
        </w:rPr>
        <w:t>МДК 01.03. Прием и обработка экстренных вызовов</w:t>
      </w:r>
      <w:r w:rsidR="002C0D46" w:rsidRPr="00AC3D9A">
        <w:rPr>
          <w:sz w:val="24"/>
          <w:szCs w:val="24"/>
        </w:rPr>
        <w:t>.</w:t>
      </w:r>
    </w:p>
    <w:p w:rsidR="00EA0C14" w:rsidRPr="00206FB6" w:rsidRDefault="00EA0C14" w:rsidP="00D63576">
      <w:pPr>
        <w:tabs>
          <w:tab w:val="left" w:pos="142"/>
        </w:tabs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206FB6">
        <w:rPr>
          <w:sz w:val="24"/>
          <w:szCs w:val="24"/>
        </w:rPr>
        <w:lastRenderedPageBreak/>
        <w:t>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Представление заявителю, выяснение повода и определение характера обращения заявителя;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явных и потенциальных угроз для жизни, здоровья и имущества заявителя и иных лиц, а также угрозы нарушения правопорядка;</w:t>
      </w:r>
    </w:p>
    <w:p w:rsidR="00DE2D16" w:rsidRPr="00DE2D16" w:rsidRDefault="00DE2D16" w:rsidP="00DE2D1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Выяснение контактных данных заявителя;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Уточнение адреса (места) происшествия у заявителя с помощью аппаратно-программных средств либо резервных информационных ресурсов;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Проверка с заявителем полученной информации с целью получения подтверждения правильности зарегистрированных данных;</w:t>
      </w:r>
    </w:p>
    <w:p w:rsidR="00DE2D16" w:rsidRPr="00DE2D16" w:rsidRDefault="00DE2D16" w:rsidP="00DE2D1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Регистрация полученных данных с помощью аппаратно-программных средств (либо резервных средств регистрации;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необходимости привлечения к реагированию на происшествие экстренных оперативных служб (далее-ЭОС), аварийно-восстановительных служб (далее - АВС) и единых дежурно-диспетчерских служб (далее - ЕДДС) и (или) других служб;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Определение необходимости привлечения к оказанию справочно-консультативной помощи специалистов других служб;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Направление вызова в систему информационного обслуживания населения (при наличии);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происшествия;</w:t>
      </w:r>
    </w:p>
    <w:p w:rsidR="00DE2D16" w:rsidRPr="00DE2D16" w:rsidRDefault="00DE2D16" w:rsidP="00DE2D16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DE2D16">
        <w:rPr>
          <w:sz w:val="24"/>
          <w:szCs w:val="24"/>
          <w:lang w:eastAsia="ru-RU"/>
        </w:rPr>
        <w:t>Прием СМС-сообщений; сообщений, поступивших от систем мониторинга и посредством мобильных приложений; вызовов и сообщений, поступивших из центра глобальных навигационных спутниковых систем (далее – ГНСС);</w:t>
      </w:r>
    </w:p>
    <w:p w:rsidR="002C0D46" w:rsidRDefault="00DE2D16" w:rsidP="00DE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E2D16">
        <w:rPr>
          <w:sz w:val="24"/>
          <w:szCs w:val="24"/>
          <w:lang w:eastAsia="ru-RU"/>
        </w:rPr>
        <w:t>Определение необходимости присвоения происшествию признака чрезвычайной ситуации (далее – ЧС) и автоматизированной передачи данных о нем в Центр управления в кризисных ситуациях (далее – ЦУКС), ЕДДС, ЭОС и АВС в соответствии с соглашениями и регламентами информационного взаимодействия структур.</w:t>
      </w:r>
    </w:p>
    <w:p w:rsidR="00EA0C14" w:rsidRPr="00206FB6" w:rsidRDefault="00EA0C14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Идентифицировать язык абонента, если абонент разговаривает на одном из иностранных языков, входящих в перечень языков, обслуживаемый центром обработки вызовов (далее – ЦОВ);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Выбирать алгоритм опроса заявителя в зависимости от типа происшествия и следовать ему;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Кратко и понятно формулировать вопросы для получения информации, находить понятные заявителю формулировки, задавать наводящие вопросы;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Оценивать и учитывать психологическое состояние заявителя, корректно противостоять психологическому давлению с его стороны;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невербальные атрибуты речи: интонацию, темп, силу голоса;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Определять адрес (место) происшествия со слов заявителя и (или) с использованием систем позиционирования, электронных и печатных карт, по ориентирам и объектам;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резервные информационные ресурсы, хранимые в печатном виде (при сбоях в работе аппаратно-программных средств);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Пользоваться топографической картой для определения района возможного местонахождения потерявшегося человека;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 xml:space="preserve">Формулировать данные для регистрации происшествия на основании полученной от </w:t>
      </w:r>
      <w:r w:rsidRPr="007C67BE">
        <w:rPr>
          <w:sz w:val="24"/>
          <w:szCs w:val="24"/>
        </w:rPr>
        <w:lastRenderedPageBreak/>
        <w:t>заявителя информации, не допуская собственной интерпретации полученных сведений;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Управлять вызовом с использованием функциональных возможностей телефонии;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Набирать текст на клавиатуре со скоростью не менее 150 знаков в минуту;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информационными системами;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персональным компьютером;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геоинформационными системами;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информационными системами поддержки принятия решений;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IP-телефонией;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Работать с базами данных;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аппаратно-программные средства для приема экстренных вызовов;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Определять с учетом типа происшествия перечень ЭОС, АВС и ЕДДС, подлежащих оповещению;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Определять административно-территориальную принадлежность адреса (места) происшествия для оповещения ЭОС, АВС и ЕДДС;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Формулировать сообщение о происшествии для оповещения ЭОС, АВС и ЕДДС;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аппаратно-программные средства для оповещения ЭОС, АВС, ЕДДС и других служб о происшествии;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Управлять вызовом с использованием функциональных возможностей телефонии;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Находить контактные данные дежурно-диспетчерских служб ЭОС и АВС, ЕДДС (при сбое аппаратно-программных средств);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</w:r>
    </w:p>
    <w:p w:rsidR="007C67BE" w:rsidRPr="007C67BE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Управлять речевым взаимодействием, в том числе в ситуациях, когда участниками коммуникации являются несколько человек;</w:t>
      </w:r>
    </w:p>
    <w:p w:rsidR="009068C7" w:rsidRDefault="007C67BE" w:rsidP="007C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Набирать текст на клавиатуре со скоростью не менее 150 знаков в минуту;</w:t>
      </w:r>
    </w:p>
    <w:p w:rsidR="007C67BE" w:rsidRDefault="007C67BE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Нормативные правовые акты и методические документы, регламентирующие прием и обработку экстренных вызовов в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нормативные правовые акты, регламентирующие деятельность ЭОС, АВС и ЕДДС;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Перечень ЭОС, АВС и ЕДДС, их назначение, структура, функции, территориальная ответственность;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Соглашения и регламенты информационного взаимодействия структур, участвующих в обеспечении безопасности,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Формализованные классификаторы, применяемые в рамках приема и обработки экстренных вызовов в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сведения о транспортной инфраструктуре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географические названия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Административно-территориальное деление Российской Федерации, субъекта Российской Федерации и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Перечень общественных волонтерских организаций, которые могут быть привлечены к поисково-спасательным операциям (при наличии);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Правила русской письменной и устной речи;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Основы паралингвистики;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Основы психологии детского возраста, психологии лиц старшего возраста и маломобильных групп граждан;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Основы конфликтологии;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Этические нормы общения, речевой и деловой этикет;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Правила электробезопасности при использовании средств телекоммуникации для приема экстренных вызовов;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Основные программы для работы с персональным компьютером;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Информационные системы;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Правила электробезопасности при использовании средств телекоммуникации для приема экстренных вызовов;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Алгоритм построения баз данных;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Принцип работы информационного комплекса помощи принятия решений;</w:t>
      </w:r>
    </w:p>
    <w:p w:rsidR="007C67BE" w:rsidRP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Геоинформационные системы;</w:t>
      </w:r>
    </w:p>
    <w:p w:rsidR="007C67BE" w:rsidRDefault="007C67BE" w:rsidP="007C6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7C67BE">
        <w:rPr>
          <w:sz w:val="24"/>
          <w:szCs w:val="24"/>
        </w:rPr>
        <w:t>Принцип работы IP-телефонии;</w:t>
      </w:r>
    </w:p>
    <w:p w:rsidR="00622F8D" w:rsidRPr="002C0D46" w:rsidRDefault="00622F8D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4521C7" w:rsidRPr="004521C7" w:rsidRDefault="004521C7" w:rsidP="00EA0C14">
      <w:pPr>
        <w:pStyle w:val="a5"/>
        <w:numPr>
          <w:ilvl w:val="0"/>
          <w:numId w:val="8"/>
        </w:numPr>
        <w:tabs>
          <w:tab w:val="left" w:pos="142"/>
          <w:tab w:val="left" w:pos="599"/>
          <w:tab w:val="left" w:pos="1040"/>
          <w:tab w:val="left" w:pos="9639"/>
        </w:tabs>
        <w:ind w:right="762" w:hanging="361"/>
        <w:jc w:val="both"/>
        <w:rPr>
          <w:sz w:val="24"/>
          <w:szCs w:val="24"/>
        </w:rPr>
      </w:pPr>
      <w:r w:rsidRPr="004521C7">
        <w:rPr>
          <w:sz w:val="24"/>
          <w:szCs w:val="24"/>
        </w:rPr>
        <w:t>Условия</w:t>
      </w:r>
      <w:r w:rsidRPr="004521C7">
        <w:rPr>
          <w:spacing w:val="-2"/>
          <w:sz w:val="24"/>
          <w:szCs w:val="24"/>
        </w:rPr>
        <w:t xml:space="preserve"> </w:t>
      </w:r>
      <w:r w:rsidRPr="004521C7">
        <w:rPr>
          <w:sz w:val="24"/>
          <w:szCs w:val="24"/>
        </w:rPr>
        <w:t>выполнения</w:t>
      </w:r>
      <w:r w:rsidRPr="004521C7">
        <w:rPr>
          <w:spacing w:val="-4"/>
          <w:sz w:val="24"/>
          <w:szCs w:val="24"/>
        </w:rPr>
        <w:t xml:space="preserve"> </w:t>
      </w:r>
      <w:r w:rsidRPr="004521C7">
        <w:rPr>
          <w:sz w:val="24"/>
          <w:szCs w:val="24"/>
        </w:rPr>
        <w:t>задания</w:t>
      </w:r>
    </w:p>
    <w:p w:rsidR="004521C7" w:rsidRPr="004521C7" w:rsidRDefault="008C3593" w:rsidP="00EA0C14">
      <w:pPr>
        <w:pStyle w:val="a3"/>
        <w:tabs>
          <w:tab w:val="left" w:pos="142"/>
          <w:tab w:val="left" w:pos="599"/>
          <w:tab w:val="left" w:pos="1040"/>
          <w:tab w:val="left" w:pos="9639"/>
        </w:tabs>
        <w:ind w:right="762" w:firstLine="708"/>
        <w:jc w:val="both"/>
      </w:pPr>
      <w:r>
        <w:t>Э</w:t>
      </w:r>
      <w:r w:rsidR="004521C7" w:rsidRPr="004521C7">
        <w:t>кзамен</w:t>
      </w:r>
      <w:r w:rsidR="004521C7" w:rsidRPr="004521C7">
        <w:rPr>
          <w:spacing w:val="1"/>
        </w:rPr>
        <w:t xml:space="preserve"> </w:t>
      </w:r>
      <w:r w:rsidR="004521C7" w:rsidRPr="004521C7">
        <w:t>проводится</w:t>
      </w:r>
      <w:r w:rsidR="004521C7" w:rsidRPr="004521C7">
        <w:rPr>
          <w:spacing w:val="1"/>
        </w:rPr>
        <w:t xml:space="preserve"> </w:t>
      </w:r>
      <w:r w:rsidR="004521C7" w:rsidRPr="004521C7">
        <w:t>в</w:t>
      </w:r>
      <w:r w:rsidR="004521C7" w:rsidRPr="004521C7">
        <w:rPr>
          <w:spacing w:val="1"/>
        </w:rPr>
        <w:t xml:space="preserve"> </w:t>
      </w:r>
      <w:r w:rsidR="004521C7" w:rsidRPr="004521C7">
        <w:t>форме</w:t>
      </w:r>
      <w:r w:rsidR="004521C7" w:rsidRPr="004521C7">
        <w:rPr>
          <w:spacing w:val="1"/>
        </w:rPr>
        <w:t xml:space="preserve"> </w:t>
      </w:r>
      <w:r w:rsidR="004521C7" w:rsidRPr="004521C7">
        <w:t>ответа</w:t>
      </w:r>
      <w:r w:rsidR="004521C7" w:rsidRPr="004521C7">
        <w:rPr>
          <w:spacing w:val="1"/>
        </w:rPr>
        <w:t xml:space="preserve"> </w:t>
      </w:r>
      <w:r w:rsidR="004521C7" w:rsidRPr="004521C7">
        <w:t>на</w:t>
      </w:r>
      <w:r w:rsidR="004521C7" w:rsidRPr="004521C7">
        <w:rPr>
          <w:spacing w:val="1"/>
        </w:rPr>
        <w:t xml:space="preserve"> </w:t>
      </w:r>
      <w:r w:rsidR="004521C7" w:rsidRPr="004521C7">
        <w:t>теоретический</w:t>
      </w:r>
      <w:r w:rsidR="004521C7" w:rsidRPr="004521C7">
        <w:rPr>
          <w:spacing w:val="1"/>
        </w:rPr>
        <w:t xml:space="preserve"> </w:t>
      </w:r>
      <w:r w:rsidR="004521C7" w:rsidRPr="004521C7">
        <w:t>вопрос</w:t>
      </w:r>
      <w:r w:rsidR="00237C95">
        <w:t xml:space="preserve">. </w:t>
      </w:r>
      <w:r w:rsidR="004521C7" w:rsidRPr="004521C7">
        <w:t>Каждому</w:t>
      </w:r>
      <w:r w:rsidR="004521C7" w:rsidRPr="004521C7">
        <w:rPr>
          <w:spacing w:val="-7"/>
        </w:rPr>
        <w:t xml:space="preserve"> </w:t>
      </w:r>
      <w:r w:rsidR="004521C7" w:rsidRPr="004521C7">
        <w:t>студенту</w:t>
      </w:r>
      <w:r w:rsidR="004521C7" w:rsidRPr="004521C7">
        <w:rPr>
          <w:spacing w:val="-3"/>
        </w:rPr>
        <w:t xml:space="preserve"> </w:t>
      </w:r>
      <w:r w:rsidR="004521C7" w:rsidRPr="004521C7">
        <w:t>выдается</w:t>
      </w:r>
      <w:r w:rsidR="004521C7" w:rsidRPr="004521C7">
        <w:rPr>
          <w:spacing w:val="1"/>
        </w:rPr>
        <w:t xml:space="preserve"> </w:t>
      </w:r>
      <w:r w:rsidR="004521C7" w:rsidRPr="004521C7">
        <w:t>свой вариант.</w:t>
      </w:r>
    </w:p>
    <w:p w:rsidR="004521C7" w:rsidRPr="004521C7" w:rsidRDefault="004521C7" w:rsidP="00EA0C14">
      <w:pPr>
        <w:pStyle w:val="a3"/>
        <w:tabs>
          <w:tab w:val="left" w:pos="142"/>
          <w:tab w:val="left" w:pos="284"/>
          <w:tab w:val="left" w:pos="599"/>
          <w:tab w:val="left" w:pos="1134"/>
          <w:tab w:val="left" w:pos="9639"/>
        </w:tabs>
        <w:ind w:right="762" w:firstLine="708"/>
        <w:jc w:val="both"/>
      </w:pPr>
      <w:r w:rsidRPr="004521C7">
        <w:t>Максимальное</w:t>
      </w:r>
      <w:r w:rsidRPr="004521C7">
        <w:rPr>
          <w:spacing w:val="-3"/>
        </w:rPr>
        <w:t xml:space="preserve"> </w:t>
      </w:r>
      <w:r w:rsidRPr="004521C7">
        <w:t>время</w:t>
      </w:r>
      <w:r w:rsidRPr="004521C7">
        <w:rPr>
          <w:spacing w:val="-2"/>
        </w:rPr>
        <w:t xml:space="preserve"> </w:t>
      </w:r>
      <w:r w:rsidRPr="004521C7">
        <w:t>выполнения</w:t>
      </w:r>
      <w:r w:rsidRPr="004521C7">
        <w:rPr>
          <w:spacing w:val="-5"/>
        </w:rPr>
        <w:t xml:space="preserve"> </w:t>
      </w:r>
      <w:r w:rsidRPr="004521C7">
        <w:t>заданий</w:t>
      </w:r>
      <w:r w:rsidRPr="004521C7">
        <w:rPr>
          <w:spacing w:val="-2"/>
        </w:rPr>
        <w:t xml:space="preserve"> </w:t>
      </w:r>
      <w:r w:rsidRPr="004521C7">
        <w:t>билета</w:t>
      </w:r>
      <w:r w:rsidRPr="004521C7">
        <w:rPr>
          <w:spacing w:val="1"/>
        </w:rPr>
        <w:t xml:space="preserve"> </w:t>
      </w:r>
      <w:r w:rsidRPr="004521C7">
        <w:t>–</w:t>
      </w:r>
      <w:r w:rsidRPr="004521C7">
        <w:rPr>
          <w:spacing w:val="-2"/>
        </w:rPr>
        <w:t xml:space="preserve"> </w:t>
      </w:r>
      <w:r w:rsidRPr="004521C7">
        <w:t>180</w:t>
      </w:r>
      <w:r w:rsidRPr="004521C7">
        <w:rPr>
          <w:spacing w:val="-2"/>
        </w:rPr>
        <w:t xml:space="preserve"> </w:t>
      </w:r>
      <w:r w:rsidRPr="004521C7">
        <w:t>мин.</w:t>
      </w:r>
    </w:p>
    <w:p w:rsidR="00EA0C14" w:rsidRDefault="00EA0C14" w:rsidP="00EA0C14">
      <w:pPr>
        <w:pStyle w:val="2"/>
        <w:ind w:left="0"/>
        <w:rPr>
          <w:sz w:val="24"/>
          <w:szCs w:val="24"/>
        </w:rPr>
      </w:pPr>
    </w:p>
    <w:p w:rsidR="00EA0C14" w:rsidRPr="00EA0C14" w:rsidRDefault="00961AB9" w:rsidP="00EA0C14">
      <w:pPr>
        <w:pStyle w:val="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EA0C14" w:rsidRPr="00EA0C14">
        <w:rPr>
          <w:sz w:val="24"/>
          <w:szCs w:val="24"/>
        </w:rPr>
        <w:t>опросы для экзамена</w:t>
      </w:r>
    </w:p>
    <w:p w:rsidR="00B25F92" w:rsidRDefault="00B25F92" w:rsidP="00EA0C14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Задание с выбором ответа №1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 Вариант №1 Какой нормативный документ определяет права и обязанности граждан в области защиты от чрезвычайных ситуаций?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1</w:t>
      </w:r>
      <w:r>
        <w:rPr>
          <w:sz w:val="24"/>
        </w:rPr>
        <w:t>)</w:t>
      </w:r>
      <w:r w:rsidRPr="00B25F92">
        <w:rPr>
          <w:sz w:val="24"/>
        </w:rPr>
        <w:t xml:space="preserve">ФЗ РФ «О пожарной безопасности».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2</w:t>
      </w:r>
      <w:r>
        <w:rPr>
          <w:sz w:val="24"/>
        </w:rPr>
        <w:t>)</w:t>
      </w:r>
      <w:r w:rsidRPr="00B25F92">
        <w:rPr>
          <w:sz w:val="24"/>
        </w:rPr>
        <w:t xml:space="preserve"> ГК РФ «О защите прав населения».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3</w:t>
      </w:r>
      <w:r>
        <w:rPr>
          <w:sz w:val="24"/>
        </w:rPr>
        <w:t xml:space="preserve">)ФЗ «О гражданской обороне».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>
        <w:rPr>
          <w:sz w:val="24"/>
        </w:rPr>
        <w:t xml:space="preserve">4)Конституция РФ.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>
        <w:rPr>
          <w:sz w:val="24"/>
        </w:rPr>
        <w:t>5)</w:t>
      </w:r>
      <w:r w:rsidRPr="00B25F92">
        <w:rPr>
          <w:sz w:val="24"/>
        </w:rPr>
        <w:t xml:space="preserve"> ФЗ «О защите населения и территорий от чрезвычайных ситуаций природного и техногенного</w:t>
      </w:r>
      <w:r>
        <w:rPr>
          <w:sz w:val="24"/>
        </w:rPr>
        <w:t xml:space="preserve"> характера».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>
        <w:rPr>
          <w:sz w:val="24"/>
        </w:rPr>
        <w:t>6)</w:t>
      </w:r>
      <w:r w:rsidRPr="00B25F92">
        <w:rPr>
          <w:sz w:val="24"/>
        </w:rPr>
        <w:t xml:space="preserve">Всё вышеперечисленное.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Задание с выбором ответа №2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Кто осуществляет руководство ЕДДС муниципального образования?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1. Субъектовый ЦУКС ГУ МЧС РФ.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2. Начальника ЕДДС муниципального образования. </w:t>
      </w:r>
    </w:p>
    <w:p w:rsid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3. Глава муниципально образования. </w:t>
      </w:r>
    </w:p>
    <w:p w:rsidR="00D92A88" w:rsidRDefault="00D92A88" w:rsidP="00B25F92">
      <w:pPr>
        <w:suppressAutoHyphens/>
        <w:adjustRightInd w:val="0"/>
        <w:ind w:firstLine="709"/>
        <w:rPr>
          <w:sz w:val="24"/>
        </w:rPr>
      </w:pPr>
    </w:p>
    <w:p w:rsidR="00D92A88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Задание с выбором ответа №</w:t>
      </w:r>
      <w:r w:rsidR="00D92A88">
        <w:rPr>
          <w:sz w:val="24"/>
        </w:rPr>
        <w:t xml:space="preserve"> 3.</w:t>
      </w:r>
    </w:p>
    <w:p w:rsidR="00D92A88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Чьим решением ЕДДС переводится в режим повышенной готовности и чрезвычайной ситуации? </w:t>
      </w:r>
    </w:p>
    <w:p w:rsidR="00D92A88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1. Председателя КЧС и ОПБ муниципального образования. </w:t>
      </w:r>
    </w:p>
    <w:p w:rsidR="00D92A88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2. Руководителя органа местного самоуправления.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3. Начальника ЕДДС муниципального образования. </w:t>
      </w:r>
    </w:p>
    <w:p w:rsidR="00D92A88" w:rsidRDefault="00D92A88" w:rsidP="00D92A88">
      <w:pPr>
        <w:suppressAutoHyphens/>
        <w:adjustRightInd w:val="0"/>
        <w:ind w:firstLine="709"/>
        <w:rPr>
          <w:sz w:val="24"/>
        </w:rPr>
      </w:pP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Задание с выбором ответа №</w:t>
      </w:r>
      <w:r w:rsidR="00D92A88">
        <w:rPr>
          <w:sz w:val="24"/>
        </w:rPr>
        <w:t>4.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Автоматизированное рабочее место (АРМ) оператора системы-112 это?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1. Совокупность информационно-программно-технических ресурсов.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2. Место для обработки данных и автоматизации управленческих функций.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3. Место для операций по накоплению, хранению и переработки информации.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4. Место для приёма обращений, заполнения информацией о происшествиях и привлечения соответствующих служб.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5. Всё вышеперечисленное. </w:t>
      </w:r>
    </w:p>
    <w:p w:rsidR="00D92A88" w:rsidRDefault="00D92A88" w:rsidP="00D92A88">
      <w:pPr>
        <w:suppressAutoHyphens/>
        <w:adjustRightInd w:val="0"/>
        <w:ind w:firstLine="709"/>
        <w:rPr>
          <w:sz w:val="24"/>
        </w:rPr>
      </w:pP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Задания для практического этапа профессионального экзамена: Задание на выполнение трудовых функций, трудовых действий в реальных или модельных условиях №1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Задание (формулировка задания): Осуществить прием и обработку вызова (сообщения о происшествии).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Условия выполнения задания: Прием и обработка вызова (сообщения о происшествии) включает следующие мероприятия: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1. Поступление вызова в систему-112;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2. Автоматическое получение от оператора связи номера абонента и сведений о его местонахождении и (или) абонентского устройства, с которого был осуществлен вызов (сообщение о происшествии);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3. Автоматическое формирование унифицированной карточки информационного обмена;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4. Автоматическая запись переговоров;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5. Определение языка абонента, принятие решения о привлечении к вызову специалиста лингвистической поддержки с последующим привлечением его к вызову;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6. Опрос абонента;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7. Ввод информации о происшествии;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8. Принятие решения о привлечении к вызову специалиста психологической поддержки с последующим привлечением его к вызову;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9. Принятие решения о необходимости оказания информационно-справочной помощи абоненту и консультация абонента; </w:t>
      </w:r>
    </w:p>
    <w:p w:rsidR="00D92A88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10. Автоматическое сохранение информации о происшествии; </w:t>
      </w:r>
    </w:p>
    <w:p w:rsidR="00A11BBA" w:rsidRDefault="00B25F92" w:rsidP="00D92A88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 xml:space="preserve">11. Анализ информации о факте повторного обращения в систему-112 Место выполнения задания: Автоматизированное рабочее место (АРМ) оператора системы-112 </w:t>
      </w:r>
    </w:p>
    <w:p w:rsidR="00A11BBA" w:rsidRDefault="00A11BBA" w:rsidP="00D92A88">
      <w:pPr>
        <w:suppressAutoHyphens/>
        <w:adjustRightInd w:val="0"/>
        <w:ind w:firstLine="709"/>
        <w:rPr>
          <w:sz w:val="24"/>
        </w:rPr>
      </w:pPr>
    </w:p>
    <w:p w:rsidR="00D92A88" w:rsidRDefault="00B25F92" w:rsidP="00A11BBA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Максималь</w:t>
      </w:r>
      <w:r w:rsidR="00D92A88">
        <w:rPr>
          <w:sz w:val="24"/>
        </w:rPr>
        <w:t xml:space="preserve">ное время выполнения задания </w:t>
      </w:r>
      <w:r w:rsidRPr="00B25F92">
        <w:rPr>
          <w:sz w:val="24"/>
        </w:rPr>
        <w:t xml:space="preserve">20 мин </w:t>
      </w:r>
    </w:p>
    <w:p w:rsidR="00EA0C14" w:rsidRPr="00B25F92" w:rsidRDefault="00B25F92" w:rsidP="00B25F92">
      <w:pPr>
        <w:suppressAutoHyphens/>
        <w:adjustRightInd w:val="0"/>
        <w:ind w:firstLine="709"/>
        <w:rPr>
          <w:sz w:val="24"/>
        </w:rPr>
      </w:pPr>
      <w:r w:rsidRPr="00B25F92">
        <w:rPr>
          <w:sz w:val="24"/>
        </w:rPr>
        <w:t>Критерии оценки: Задание считается выполненным, если экзаменуемый оперативно и без искажения информации осуществил прием и обработку вызова согласно алгоритму.</w:t>
      </w:r>
    </w:p>
    <w:p w:rsidR="0019616D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19616D" w:rsidRPr="00206FB6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622F8D" w:rsidRDefault="00622F8D" w:rsidP="000775A5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bookmarkStart w:id="0" w:name="_GoBack"/>
      <w:bookmarkEnd w:id="0"/>
      <w:r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771"/>
        <w:gridCol w:w="2639"/>
      </w:tblGrid>
      <w:tr w:rsidR="00B54B94" w:rsidRPr="005F4197" w:rsidTr="00FA7DA1">
        <w:trPr>
          <w:trHeight w:val="109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center"/>
              <w:rPr>
                <w:b/>
              </w:rPr>
            </w:pPr>
            <w:r w:rsidRPr="005F4197">
              <w:rPr>
                <w:b/>
              </w:rPr>
              <w:t>Код ПК и ОК, формируемых в рамках модуля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4" w:rsidRPr="005F4197" w:rsidRDefault="00B54B94" w:rsidP="00FA7DA1">
            <w:pPr>
              <w:jc w:val="center"/>
              <w:rPr>
                <w:b/>
              </w:rPr>
            </w:pPr>
            <w:r w:rsidRPr="005F4197">
              <w:rPr>
                <w:b/>
              </w:rPr>
              <w:t>Критерии оценки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center"/>
              <w:rPr>
                <w:b/>
              </w:rPr>
            </w:pPr>
            <w:r w:rsidRPr="005F4197">
              <w:rPr>
                <w:b/>
              </w:rPr>
              <w:t>Методы оценки</w:t>
            </w: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ПК 1.1</w:t>
            </w:r>
          </w:p>
        </w:tc>
        <w:tc>
          <w:tcPr>
            <w:tcW w:w="4771" w:type="dxa"/>
          </w:tcPr>
          <w:p w:rsidR="00B54B94" w:rsidRPr="005F4197" w:rsidRDefault="00B54B94" w:rsidP="00FA7DA1">
            <w:r w:rsidRPr="005F4197">
              <w:t>Практический опыт</w:t>
            </w:r>
            <w:r w:rsidRPr="005F4197">
              <w:rPr>
                <w:b/>
              </w:rPr>
              <w:t xml:space="preserve"> </w:t>
            </w:r>
            <w:r w:rsidRPr="005F4197">
              <w:t>в приеме экстренных вызовов.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Идентифицировать язык абонента, если абонент разговаривает на одном из иностранных языков, входящих в перечень языков, обслуживаемых ЦОВ;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выбирать алгоритм опроса заявителя в зависимости от типа происшествия и следовать ему;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кратко и понятно формулировать вопросы для получения информации, находить понятные заявителю формулировки, задавать наводящие вопросы;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использовать невербальные атрибуты речи: интонацию, темп, силу голоса;</w:t>
            </w:r>
          </w:p>
        </w:tc>
        <w:tc>
          <w:tcPr>
            <w:tcW w:w="2639" w:type="dxa"/>
            <w:vMerge w:val="restart"/>
          </w:tcPr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Текущий контроль:</w:t>
            </w:r>
          </w:p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наблюдение и оценка результатов выполнения практических работ;</w:t>
            </w:r>
          </w:p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опрос;</w:t>
            </w:r>
          </w:p>
          <w:p w:rsidR="00B54B94" w:rsidRPr="005F4197" w:rsidRDefault="00B54B94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оценка результатов выполнения самостоятельной работы.</w:t>
            </w:r>
          </w:p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  <w:r w:rsidRPr="005F4197">
              <w:rPr>
                <w:iCs/>
              </w:rPr>
              <w:t>Промежуточная аттестация.</w:t>
            </w: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jc w:val="both"/>
            </w:pPr>
            <w:r w:rsidRPr="005F4197">
              <w:t>ПК 1.2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использовать аппаратно-программные средства, применяемые для приема экстренных вызовов;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управлять вызовом с использованием функциональных возможностей телефонии;</w:t>
            </w:r>
          </w:p>
          <w:p w:rsidR="00B54B94" w:rsidRPr="005F4197" w:rsidRDefault="00B54B94" w:rsidP="00FA7DA1">
            <w:r w:rsidRPr="005F4197">
              <w:t>набирать текст на клавиатуре со скоростью не менее 100 символов в минуту;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  <w:r w:rsidRPr="005F4197">
              <w:t>ПК 1.3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пользоваться топографической картой для определения района возможного местонахождения потерявшегося человека;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adjustRightInd w:val="0"/>
              <w:jc w:val="both"/>
              <w:rPr>
                <w:rFonts w:cs="Arial"/>
              </w:rPr>
            </w:pPr>
            <w:r w:rsidRPr="005F4197">
              <w:rPr>
                <w:rFonts w:eastAsia="Calibri"/>
              </w:rPr>
              <w:t xml:space="preserve">ПК 1.4 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правила русской письменной и устной речи;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основы паралингвистики;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основы психологии детского возраста, психологии лиц старшего возраста и маломобильных групп граждан;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основы конфликтологии;</w:t>
            </w:r>
          </w:p>
          <w:p w:rsidR="00B54B94" w:rsidRPr="005F4197" w:rsidRDefault="00B54B94" w:rsidP="00FA7DA1">
            <w:pPr>
              <w:ind w:firstLine="20"/>
              <w:jc w:val="both"/>
            </w:pPr>
            <w:r w:rsidRPr="005F4197">
              <w:t>этические нормы общения, речевой и деловой этикет;</w:t>
            </w:r>
          </w:p>
          <w:p w:rsidR="00B54B94" w:rsidRPr="005F4197" w:rsidRDefault="00B54B94" w:rsidP="00FA7DA1">
            <w:pPr>
              <w:suppressAutoHyphens/>
              <w:spacing w:after="200" w:line="276" w:lineRule="auto"/>
            </w:pPr>
            <w:r w:rsidRPr="005F4197">
              <w:t>правила электробезопасности при использовании средств телекоммуникации, применяемых для приема экстренных вызовов.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ПК 1.5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нормативные правовые акты и методические документы, регламентирующие прием и обработку экстренных вызовов в центре приема и обработки экстренных вызовов (далее - ЦОВ);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формализованные классификаторы, применяемые в рамках приема и обработки экстренных вызовов в ЦОВ;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основные сведения о транспортной инфраструктуре в зоне обслуживания ЦОВ;</w:t>
            </w:r>
          </w:p>
          <w:p w:rsidR="00B54B94" w:rsidRPr="005F4197" w:rsidRDefault="00B54B94" w:rsidP="00FA7DA1">
            <w:pPr>
              <w:adjustRightInd w:val="0"/>
              <w:ind w:firstLine="20"/>
              <w:jc w:val="both"/>
            </w:pPr>
            <w:r w:rsidRPr="005F4197">
              <w:t>основные географические названия в зоне обслуживания ЦОВ;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:rsidR="00B54B94" w:rsidRPr="005F4197" w:rsidRDefault="00B54B94" w:rsidP="00FA7DA1">
            <w:pPr>
              <w:adjustRightInd w:val="0"/>
              <w:jc w:val="both"/>
            </w:pPr>
            <w:r w:rsidRPr="005F4197"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:rsidR="00B54B94" w:rsidRPr="005F4197" w:rsidRDefault="00B54B94" w:rsidP="00FA7DA1">
            <w:pPr>
              <w:suppressAutoHyphens/>
              <w:spacing w:after="200" w:line="276" w:lineRule="auto"/>
            </w:pP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01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важность быстрого принятия решения в стандартных и нестандартных ситуациях.</w:t>
            </w:r>
          </w:p>
          <w:p w:rsidR="00B54B94" w:rsidRPr="005F4197" w:rsidRDefault="00B54B94" w:rsidP="00FA7DA1">
            <w:pPr>
              <w:jc w:val="both"/>
            </w:pPr>
            <w:r w:rsidRPr="005F4197"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02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</w:pPr>
            <w:r w:rsidRPr="005F4197"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03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 xml:space="preserve">Понимает важность профессионального и личностного развития. </w:t>
            </w:r>
          </w:p>
          <w:p w:rsidR="00B54B94" w:rsidRPr="005F4197" w:rsidRDefault="00B54B94" w:rsidP="00FA7DA1">
            <w:pPr>
              <w:jc w:val="both"/>
            </w:pPr>
            <w:r w:rsidRPr="005F4197"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04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принципы работы в коллективе и команде. Умеет 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05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06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07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  <w:tr w:rsidR="00B54B94" w:rsidRPr="005F4197" w:rsidTr="00FA7DA1">
        <w:trPr>
          <w:trHeight w:val="698"/>
        </w:trPr>
        <w:tc>
          <w:tcPr>
            <w:tcW w:w="1769" w:type="dxa"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09</w:t>
            </w:r>
          </w:p>
        </w:tc>
        <w:tc>
          <w:tcPr>
            <w:tcW w:w="4771" w:type="dxa"/>
          </w:tcPr>
          <w:p w:rsidR="00B54B94" w:rsidRPr="005F4197" w:rsidRDefault="00B54B94" w:rsidP="00FA7DA1">
            <w:pPr>
              <w:jc w:val="both"/>
            </w:pPr>
            <w:r w:rsidRPr="005F4197">
              <w:t>Понимает алгоритм использования информационных технологий в профессиональной деятельности.</w:t>
            </w:r>
          </w:p>
          <w:p w:rsidR="00B54B94" w:rsidRPr="005F4197" w:rsidRDefault="00B54B94" w:rsidP="00FA7DA1">
            <w:pPr>
              <w:jc w:val="both"/>
            </w:pPr>
            <w:r w:rsidRPr="005F4197">
              <w:t>Умеет работать с использованием информационных технологий</w:t>
            </w:r>
          </w:p>
        </w:tc>
        <w:tc>
          <w:tcPr>
            <w:tcW w:w="2639" w:type="dxa"/>
            <w:vMerge/>
          </w:tcPr>
          <w:p w:rsidR="00B54B94" w:rsidRPr="005F4197" w:rsidRDefault="00B54B94" w:rsidP="00FA7DA1">
            <w:pPr>
              <w:suppressAutoHyphens/>
              <w:spacing w:after="200" w:line="276" w:lineRule="auto"/>
              <w:jc w:val="both"/>
            </w:pPr>
          </w:p>
        </w:tc>
      </w:tr>
    </w:tbl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C761A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1AF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C3A5C"/>
    <w:rsid w:val="0019616D"/>
    <w:rsid w:val="001965FB"/>
    <w:rsid w:val="001E6080"/>
    <w:rsid w:val="00237C95"/>
    <w:rsid w:val="002657EB"/>
    <w:rsid w:val="002C0D46"/>
    <w:rsid w:val="00335D6E"/>
    <w:rsid w:val="004521C7"/>
    <w:rsid w:val="005045A7"/>
    <w:rsid w:val="00620B44"/>
    <w:rsid w:val="00622F8D"/>
    <w:rsid w:val="006B191D"/>
    <w:rsid w:val="006E49CB"/>
    <w:rsid w:val="007859B1"/>
    <w:rsid w:val="007C67BE"/>
    <w:rsid w:val="007C6B13"/>
    <w:rsid w:val="008C3593"/>
    <w:rsid w:val="008E7FA3"/>
    <w:rsid w:val="008F7278"/>
    <w:rsid w:val="009068C7"/>
    <w:rsid w:val="009153EF"/>
    <w:rsid w:val="00961AB9"/>
    <w:rsid w:val="00970F1E"/>
    <w:rsid w:val="00983A82"/>
    <w:rsid w:val="00991134"/>
    <w:rsid w:val="009A3D97"/>
    <w:rsid w:val="009D1B5F"/>
    <w:rsid w:val="009F280A"/>
    <w:rsid w:val="00A11BBA"/>
    <w:rsid w:val="00A40F99"/>
    <w:rsid w:val="00AC3D9A"/>
    <w:rsid w:val="00B25F92"/>
    <w:rsid w:val="00B54B94"/>
    <w:rsid w:val="00BC06FF"/>
    <w:rsid w:val="00C468DB"/>
    <w:rsid w:val="00C47B61"/>
    <w:rsid w:val="00C52D1B"/>
    <w:rsid w:val="00C761AF"/>
    <w:rsid w:val="00C96D1C"/>
    <w:rsid w:val="00CD178F"/>
    <w:rsid w:val="00D23A3B"/>
    <w:rsid w:val="00D31599"/>
    <w:rsid w:val="00D613A8"/>
    <w:rsid w:val="00D63576"/>
    <w:rsid w:val="00D92A88"/>
    <w:rsid w:val="00DC162E"/>
    <w:rsid w:val="00DE2D16"/>
    <w:rsid w:val="00EA0C14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13AD2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41</cp:revision>
  <dcterms:created xsi:type="dcterms:W3CDTF">2023-04-23T15:31:00Z</dcterms:created>
  <dcterms:modified xsi:type="dcterms:W3CDTF">2024-10-28T11:41:00Z</dcterms:modified>
</cp:coreProperties>
</file>