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:rsidR="00E07F44" w:rsidRPr="00E07F44" w:rsidRDefault="00E07F44" w:rsidP="00E07F4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7F44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E07F44" w:rsidRPr="00E07F44" w:rsidRDefault="00D04F15" w:rsidP="00E0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УПБ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>У.0</w:t>
      </w:r>
      <w:r w:rsidR="00B565E4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 xml:space="preserve"> ФИЗИКА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C3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5E7" w:rsidRPr="008255E7">
        <w:rPr>
          <w:rFonts w:ascii="Times New Roman" w:hAnsi="Times New Roman" w:cs="Times New Roman"/>
          <w:b/>
          <w:sz w:val="24"/>
          <w:szCs w:val="24"/>
        </w:rPr>
        <w:t>46.02.04 Документационное обеспечение управления и архивоведение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 w:rsidR="00B565E4">
        <w:rPr>
          <w:rFonts w:ascii="Times New Roman" w:hAnsi="Times New Roman" w:cs="Times New Roman"/>
          <w:b/>
          <w:sz w:val="24"/>
          <w:szCs w:val="24"/>
        </w:rPr>
        <w:t>социально-экономический</w:t>
      </w:r>
      <w:r w:rsidRPr="00E07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Чебоксары 2023</w:t>
      </w:r>
    </w:p>
    <w:p w:rsidR="00E07F44" w:rsidRPr="00E07F44" w:rsidRDefault="00E07F44" w:rsidP="00E07F4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07F44" w:rsidRPr="00E07F44" w:rsidTr="00E07F44">
        <w:tc>
          <w:tcPr>
            <w:tcW w:w="4680" w:type="dxa"/>
          </w:tcPr>
          <w:p w:rsidR="00E07F44" w:rsidRPr="009576A7" w:rsidRDefault="00E07F44" w:rsidP="009576A7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9576A7" w:rsidRPr="0095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9576A7" w:rsidRPr="00957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9576A7" w:rsidRPr="00957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требований ФГОС СПО по специальности/профессии среднего профессионального образования</w:t>
            </w:r>
          </w:p>
          <w:p w:rsidR="00E07F44" w:rsidRPr="00C37E23" w:rsidRDefault="008255E7" w:rsidP="00E0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E7">
              <w:rPr>
                <w:rFonts w:ascii="Times New Roman" w:hAnsi="Times New Roman" w:cs="Times New Roman"/>
                <w:sz w:val="24"/>
                <w:szCs w:val="24"/>
              </w:rPr>
              <w:t>46.02.04 Документационное обеспечение управления и архивоведение</w:t>
            </w:r>
          </w:p>
        </w:tc>
        <w:tc>
          <w:tcPr>
            <w:tcW w:w="4680" w:type="dxa"/>
          </w:tcPr>
          <w:p w:rsidR="00E07F44" w:rsidRPr="00E07F44" w:rsidRDefault="00E07F44" w:rsidP="00E07F44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E07F44" w:rsidRPr="00E07F44" w:rsidRDefault="00E07F44" w:rsidP="00E07F44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  <w:r w:rsidR="009576A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:rsidR="00E07F44" w:rsidRPr="00E07F44" w:rsidRDefault="00E07F44" w:rsidP="00E07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Pr="00E07F44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E07F44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7F44">
        <w:rPr>
          <w:rFonts w:ascii="Times New Roman" w:hAnsi="Times New Roman" w:cs="Times New Roman"/>
          <w:sz w:val="24"/>
          <w:szCs w:val="24"/>
          <w:u w:val="single"/>
        </w:rPr>
        <w:t>на засе</w:t>
      </w:r>
      <w:r w:rsidR="008F7348">
        <w:rPr>
          <w:rFonts w:ascii="Times New Roman" w:hAnsi="Times New Roman" w:cs="Times New Roman"/>
          <w:sz w:val="24"/>
          <w:szCs w:val="24"/>
          <w:u w:val="single"/>
        </w:rPr>
        <w:t>дании цикловой комиссии __матем</w:t>
      </w:r>
      <w:r w:rsidRPr="00E07F44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:rsidR="00E07F44" w:rsidRPr="00E07F44" w:rsidRDefault="00490A8C" w:rsidP="00E0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№_1___ от "31" августа </w:t>
      </w:r>
      <w:r w:rsidR="00E07F44" w:rsidRPr="00E07F44">
        <w:rPr>
          <w:rFonts w:ascii="Times New Roman" w:hAnsi="Times New Roman" w:cs="Times New Roman"/>
          <w:sz w:val="24"/>
          <w:szCs w:val="24"/>
        </w:rPr>
        <w:t>2023 г.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7F44">
        <w:rPr>
          <w:rFonts w:ascii="Times New Roman" w:hAnsi="Times New Roman" w:cs="Times New Roman"/>
          <w:sz w:val="24"/>
          <w:szCs w:val="24"/>
          <w:u w:val="single"/>
        </w:rPr>
        <w:t>Софронова Ольга Валерьевна, преподаватель физики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44" w:rsidRPr="00E07F44" w:rsidRDefault="00EA644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</w:r>
        <w:r w:rsidR="00E07F44" w:rsidRPr="00E07F44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:rsidR="00E07F44" w:rsidRPr="00E07F44" w:rsidRDefault="00EA644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 xml:space="preserve">содержание учебного предмета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.1</w:t>
        </w:r>
      </w:hyperlink>
      <w:r w:rsidR="00BC2200">
        <w:rPr>
          <w:rFonts w:ascii="Times New Roman" w:hAnsi="Times New Roman" w:cs="Times New Roman"/>
          <w:sz w:val="24"/>
          <w:szCs w:val="24"/>
        </w:rPr>
        <w:t>3</w:t>
      </w:r>
    </w:p>
    <w:p w:rsidR="00E07F44" w:rsidRPr="00E07F44" w:rsidRDefault="00EA644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Условия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программы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..2</w:t>
        </w:r>
      </w:hyperlink>
      <w:r w:rsidR="00BC2200">
        <w:rPr>
          <w:rFonts w:ascii="Times New Roman" w:hAnsi="Times New Roman" w:cs="Times New Roman"/>
          <w:sz w:val="24"/>
          <w:szCs w:val="24"/>
        </w:rPr>
        <w:t>0</w:t>
      </w:r>
    </w:p>
    <w:p w:rsidR="00E07F44" w:rsidRPr="00E07F44" w:rsidRDefault="00EA6445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оценка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освоения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>.2</w:t>
      </w:r>
      <w:r w:rsidR="00BC2200">
        <w:rPr>
          <w:rFonts w:ascii="Times New Roman" w:hAnsi="Times New Roman" w:cs="Times New Roman"/>
          <w:sz w:val="24"/>
          <w:szCs w:val="24"/>
        </w:rPr>
        <w:t>2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pgSz w:w="11910" w:h="16840"/>
          <w:pgMar w:top="1134" w:right="580" w:bottom="960" w:left="1500" w:header="0" w:footer="775" w:gutter="0"/>
          <w:cols w:space="720"/>
        </w:sectPr>
      </w:pPr>
    </w:p>
    <w:p w:rsidR="00563E85" w:rsidRPr="00563E85" w:rsidRDefault="00563E85" w:rsidP="0056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563E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УЧЕБНОГО ПРЕДМЕТА</w:t>
      </w:r>
    </w:p>
    <w:p w:rsidR="001B75F5" w:rsidRPr="00E07F44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E85" w:rsidRPr="00563E85" w:rsidRDefault="00563E85" w:rsidP="0056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63E85">
        <w:rPr>
          <w:rFonts w:ascii="Times New Roman" w:hAnsi="Times New Roman" w:cs="Times New Roman"/>
          <w:b/>
          <w:sz w:val="24"/>
        </w:rPr>
        <w:t>1.1. Область применения программы</w:t>
      </w:r>
    </w:p>
    <w:p w:rsidR="008F1592" w:rsidRPr="00563E85" w:rsidRDefault="00EF32F7" w:rsidP="0056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8F1592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 является обязательной частью общеобразовательного цикла образовательной программы в соответствии с ФГОС СПО по </w:t>
      </w:r>
      <w:r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8255E7" w:rsidRPr="008255E7">
        <w:rPr>
          <w:rFonts w:ascii="Times New Roman" w:hAnsi="Times New Roman"/>
          <w:sz w:val="24"/>
          <w:szCs w:val="24"/>
        </w:rPr>
        <w:t>46.02.04 Документационное обеспечение управления и архивоведение</w:t>
      </w:r>
    </w:p>
    <w:p w:rsidR="003A5F9E" w:rsidRPr="00E07F44" w:rsidRDefault="003A5F9E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Цели и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5F5" w:rsidRPr="00E07F44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E07F44">
        <w:rPr>
          <w:rFonts w:ascii="Times New Roman" w:hAnsi="Times New Roman" w:cs="Times New Roman"/>
          <w:sz w:val="24"/>
          <w:szCs w:val="24"/>
        </w:rPr>
        <w:t>:</w:t>
      </w:r>
    </w:p>
    <w:p w:rsidR="00787874" w:rsidRDefault="00787874" w:rsidP="00787874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E07F44"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 xml:space="preserve">Физика направлено на достижение следующих </w:t>
      </w:r>
      <w:r w:rsidRPr="00EA6445">
        <w:rPr>
          <w:rFonts w:ascii="Times New Roman" w:hAnsi="Times New Roman" w:cs="Times New Roman"/>
          <w:sz w:val="24"/>
          <w:szCs w:val="24"/>
        </w:rPr>
        <w:t>целей:</w:t>
      </w:r>
    </w:p>
    <w:p w:rsidR="00EA6445" w:rsidRPr="00EA6445" w:rsidRDefault="00EA6445" w:rsidP="00787874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A6445">
        <w:rPr>
          <w:rFonts w:ascii="Times New Roman" w:hAnsi="Times New Roman" w:cs="Times New Roman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A6445" w:rsidRPr="00EA6445" w:rsidRDefault="00EA6445" w:rsidP="00EA6445">
      <w:pPr>
        <w:pStyle w:val="af7"/>
        <w:tabs>
          <w:tab w:val="left" w:pos="993"/>
        </w:tabs>
        <w:ind w:left="204" w:firstLine="505"/>
        <w:rPr>
          <w:rFonts w:ascii="Times New Roman" w:hAnsi="Times New Roman" w:cs="Times New Roman"/>
          <w:sz w:val="24"/>
          <w:szCs w:val="24"/>
        </w:rPr>
      </w:pPr>
      <w:r w:rsidRPr="00EA6445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A6445" w:rsidRPr="00EA6445" w:rsidRDefault="00EA6445" w:rsidP="00EA6445">
      <w:pPr>
        <w:pStyle w:val="af7"/>
        <w:tabs>
          <w:tab w:val="left" w:pos="993"/>
        </w:tabs>
        <w:ind w:firstLine="506"/>
        <w:rPr>
          <w:rFonts w:ascii="Times New Roman" w:hAnsi="Times New Roman" w:cs="Times New Roman"/>
          <w:sz w:val="24"/>
          <w:szCs w:val="24"/>
        </w:rPr>
      </w:pPr>
      <w:r w:rsidRPr="00EA6445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A6445" w:rsidRPr="00EA6445" w:rsidRDefault="00EA6445" w:rsidP="00EA6445">
      <w:pPr>
        <w:pStyle w:val="af7"/>
        <w:tabs>
          <w:tab w:val="left" w:pos="993"/>
        </w:tabs>
        <w:ind w:firstLine="506"/>
        <w:rPr>
          <w:rFonts w:ascii="Times New Roman" w:hAnsi="Times New Roman" w:cs="Times New Roman"/>
          <w:sz w:val="24"/>
          <w:szCs w:val="24"/>
        </w:rPr>
      </w:pPr>
      <w:r w:rsidRPr="00EA6445">
        <w:rPr>
          <w:rFonts w:ascii="Times New Roman" w:hAnsi="Times New Roman" w:cs="Times New Roman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EA6445" w:rsidRPr="00EA6445" w:rsidRDefault="00EA6445" w:rsidP="00EA6445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A6445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EA6445" w:rsidRDefault="00EA6445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«Физика» на уровне среднего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(базовый уровень) должно обеспечить достижение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личностных,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учебного предмета «Физика»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готовность и способность обучающихся руководствоваться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сформированной внутренней позицией личности, системой ценностных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ориентаций, позитивных внутренних убеждений, соответствующих традиционным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российского общества, расширение жизненного опыта и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процессе реализации основных направлений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в части: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гражданского воспитания: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члена российского общества;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общечеловеческих гуманистических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 ценностей;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участвовать в самоуправлении в образовательной организации;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и назначением;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патриотического воспитания: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патриотизма;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достижениям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учёных в области физики и технике;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духовно-нравственного воспитания: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морально-нравственные нормы и ценности, в том числе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учёного;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эстетического воспитания: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творчества,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присущего физической науке;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трудового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445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физикой и техникой, умение совершать осознанный выбор будущей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реализовывать собственные жизненные планы;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экологического воспитания: </w:t>
      </w:r>
    </w:p>
    <w:p w:rsidR="00EA6445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осознание глобального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445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целей устойчивого развития человечества;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EA6445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25292"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опыта деятельности экологической направленности на основе</w:t>
      </w:r>
      <w:r w:rsidR="00B2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292"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знаний по физике;</w:t>
      </w:r>
      <w:r w:rsidR="00B2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ценности научного познания: </w:t>
      </w:r>
    </w:p>
    <w:p w:rsidR="00EA6445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в процессе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осуществлять проектную и исследовательскую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 в группе.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445" w:rsidRDefault="00EA6445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 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логические действия: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всесторонне;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и нематериальных 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оценивать риски последствий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взаимодействия;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научной терминологией, ключевыми понятиями 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физики, способностью и готовн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к самостоятельному поиску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решения задач физического содержания, применению различных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видами деятельности по получению нового знания,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интерпретации, преобразованию и применению в различных учебных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создании учебных проектов в области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её решения, находить аргументы для доказательства своих утверждений,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параметры и критерии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достоверность, прогнозировать изменение в новых условиях;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при изучении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по физике в практическую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информацией: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физического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источников разных типов, самостоятельно осуществлять поиск, анализ,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и интерпретацию информации различных видов и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когнитивных, коммуникативных и организационных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физического содержания в различных форматах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информации и целевой аудитории, выбирая оптимальную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визуализации.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универсальные учебные действия: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общение на уроках физики и во внеурочной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возможностей каждого члена коллектива;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её достижению: составлять план действий, распределять роли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мнений участников, обсуждать результаты совместной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по разработанным критериям;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оригинальности, практической значимости;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и воображение, быть инициативным.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Самоорганизация: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астрономии, выявлять проблемы, ставить и формулировать собственные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расчётных и качественных 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выполнения практической работы с учётом имеющихся ресурсов,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возможностей и предпочтений;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на себя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решение;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эрудиции в области физики,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свой образовательный и культурный уровень.</w:t>
      </w: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результатов целям;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мыслительных процессов, их результатов и оснований;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рефлексии для оценки ситуации, выбора 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ошибки.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достижения личностных результатов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для уровня среднего общего образования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эмоциональный интеллект, предполагающий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видеть направления развития собственной эмоциональной сферы,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уверенным в себе;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своё поведение, способность адаптироваться к эмоциональным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 и проявлять гибкость, быть открытым новому;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успеху, оптимизм, инициативность, умение действовать, исходя из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учитывать его при осуществлении общения, способность к сочувствию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людьми, заботиться, проявлять интерес и разрешать конфликты.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292" w:rsidRPr="001E784D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предметные результаты на базовом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отражать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 примерах роль и место физики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научной картины мира, в развитии современной техники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практической деятельности людей;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границы применения изученных физических моделей: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точка, инерциальная система отсчёта, абсолютно твёрдое тело,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газ, модели строения газов, жидкостей и твёрдых тел, точечный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заряд при решении физических задач;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молекулярно-кинетической теории строения вещества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электродинамики: равномерное и равноускоренное прямолинейное движение,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тел, движение по окружности, инерция,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 диффузия, броуновское движение, строение жидкостей и твёрдых 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объёма тел при нагревании (охлаждении), тепловое равновесие,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испарение, конденсация, плавление, кристаллизация, кипение, влажность воздуха,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давления газа при его нагревании в закрытом сосуде, связь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параметрами состояния газа в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изопроцессах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электризация тел,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механическое движение, используя физические величины: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координата, путь, перемещение, скорость, ускорение, масса тела, сила, импульс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кинетическая энергия, потенциальная энергия, механическая работа,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мощность; при описании правильно трактовать физический 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величинами;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тепловые свойства тел и тепловые явления,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величины: давление газа, температура, средняя кинетическая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хаотического движения молекул, среднеквадратичная скорость молекул,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внутренняя энергия, работа газа, коэффициент полезного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теплового двигателя; при описании правильно трактовать физический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электрические свойства вещества и электрические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поле, напряжённость поля, потенциал, разность потенциалов;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правильно трактовать физический смысл используемых величин,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и единицы;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формулы, связывающие данную физическую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с другими величинами;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всемирного тяготения, I, II и III законы Ньютона,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механической энергии, закон сохранения импульса,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суперпозиции сил, принцип равноправия инерциальных систем отсчёта,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молекулярно-кинетическую теорию строения вещества, газовые законы, 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кинетической энергии теплового движения молекул с абсолютной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температурой, первый закон термодинамики, закон сохранения электрического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заряда, закон Кулона, при этом различать словесную формулировку закона,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выражение и условия (границы, области) применимости;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основные принципы действия машин, приборов и 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устройств;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электродинамики и квантовой физики: электрическая проводимость,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тепловое, световое, химическое, магнитное действия тока,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магнитов, электромагнитная индукция, действие магнитного поля на проводник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 и движущийся заряд, электромагнитные колебания и волны,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света, отражение, преломление, интерференция,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 и поляризация света, дисперсия света, фотоэлектрический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(фотоэффект), световое давление, возникновение линейчатого спектра атома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водорода, естественная и искусственная радиоактивность;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вещества (электрические, магнитные,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оптические, электрическую проводимость различных сред) и электромагнитные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тока, электрическое напряжение, электрическое сопротивление, разность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потенциалов, электродвижущая сила, работа тока, индукция магнитного поля,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Ампера, сила Лоренца, индуктивность катушки, энергия электрического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 полей, период и частота колебаний в колебательном контуре, заряд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в процессе гармонических электромагнитных колебаний, фокусное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и оптическая сила линзы, при описании правильно трактовать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используемых величин, их обозначения и единицы, указывать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связывающие данную физическую величину с другими величинами;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квантовые явления и процессы, используя 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величины: скорость электромагнитных волн, длина волны и частота света,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импульс фотона, период полураспада, энергия связи атомных ядер, при описании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 указывать формулы, связывающие данную физическую величину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величинами, вычислять значение физической величины;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Ома, законы последовательного и параллельного 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проводников, закон Джоуля–Ленца, закон электромагнитной индукции,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прямолинейного распространения света, законы отражения света,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преломления света, уравнение Эйнштейна для фотоэффекта, закон сохранения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закон сохранения импульса, закон сохранения электрического заряда,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массового числа, постулаты Бора, закон радиоактивного распада,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различать словесную формулировку закона, его математическое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условия (границы, области) применимости;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направление вектора индукции магнитного поля проводника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током, силы Ампера и силы Лоренца;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описывать изображение, создаваемое плоским зеркалом, тонкой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линзой;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эксперименты по исследованию физических явлений и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прямых, и косвенных измерений: при этом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проблему/задачу и гипотезу учебного эксперимента, собирать 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оборудования, проводить опыт и формулировать выводы;</w:t>
      </w:r>
    </w:p>
    <w:p w:rsidR="00B25292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прямые и косвенные измерения физических величин,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оптимальный способ измерения и использовать известные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погрешностей измерений;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ED3940" w:rsidRDefault="00B25292" w:rsidP="00B25292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зависимости физических величин с использованием прямых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измерений: при этом конструировать установку, фиксировать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зависимости физических величин в виде таблиц и графиков,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исследования;</w:t>
      </w:r>
    </w:p>
    <w:p w:rsidR="00B25292" w:rsidRDefault="00B25292" w:rsidP="00B2529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труда при проведении исследований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эксперимента,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измерительных устройств и лабораторного оборудования;</w:t>
      </w:r>
    </w:p>
    <w:p w:rsidR="00B25292" w:rsidRDefault="00B25292" w:rsidP="00B2529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расчётные задачи с явно заданной физической моделью,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законы и принципы, на основе анализа условия задачи выбирать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модель, выделять физические величины и формулы, необходимые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решения, проводить расчёты и оценивать реальность полученного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величины;</w:t>
      </w:r>
    </w:p>
    <w:p w:rsidR="00B25292" w:rsidRDefault="00B25292" w:rsidP="00B2529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задачи: выстраивать логически непротиворечивую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цепочку рассуждений с опорой на изученные законы, закономерности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явления;</w:t>
      </w:r>
    </w:p>
    <w:p w:rsidR="00B25292" w:rsidRDefault="00B25292" w:rsidP="00B2529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учебных задач современные 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поиска, структурирования, интерпретации и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научно-популярной информации, полученной из различных 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получаемую информацию;</w:t>
      </w:r>
    </w:p>
    <w:p w:rsidR="00B25292" w:rsidRDefault="00B25292" w:rsidP="00B2529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принципы действия машин, приборов и технических устройств,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 жизни;</w:t>
      </w:r>
    </w:p>
    <w:p w:rsidR="00B25292" w:rsidRDefault="00B25292" w:rsidP="00B2529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вклада российских и зарубежных учёных-физиков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науки, в объяснение процессов окружающего мира, в развитие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технологий;</w:t>
      </w:r>
    </w:p>
    <w:p w:rsidR="00B25292" w:rsidRDefault="00B25292" w:rsidP="00B2529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знания по физике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при обращении с приборами и 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устройствами, для сохранения здоровья и соблюдения норм экологического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292" w:rsidRPr="00ED3940" w:rsidRDefault="00B25292" w:rsidP="00B25292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 выполнением различных социальных ролей,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группы, рационально распределять обязанности и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нестандартных ситуациях, адекватно оценивать вклад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группы в решение рассматриваемой проблемы</w:t>
      </w:r>
    </w:p>
    <w:p w:rsidR="000144A9" w:rsidRPr="00E07F44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F9E" w:rsidRPr="00E07F44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1B75F5" w:rsidRPr="00E07F44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618735"/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 w:rsidR="001C4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 и ПК </w:t>
      </w:r>
      <w:bookmarkEnd w:id="3"/>
    </w:p>
    <w:p w:rsidR="001B75F5" w:rsidRPr="00E07F44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0"/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539"/>
        <w:gridCol w:w="5812"/>
        <w:gridCol w:w="5499"/>
      </w:tblGrid>
      <w:tr w:rsidR="00BE0499" w:rsidRPr="007F46D3" w:rsidTr="007F4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Планируемые результаты освоения дисциплины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12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b/>
                <w:sz w:val="22"/>
                <w:szCs w:val="22"/>
              </w:rPr>
              <w:t>Общие</w:t>
            </w:r>
            <w:r w:rsidRPr="007F46D3">
              <w:rPr>
                <w:rStyle w:val="10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549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b/>
                <w:sz w:val="22"/>
                <w:szCs w:val="22"/>
              </w:rPr>
              <w:t>Дисциплинарные</w:t>
            </w:r>
            <w:r w:rsidRPr="007F46D3">
              <w:rPr>
                <w:rStyle w:val="10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ОК01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; 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>- определять цели деятельности, задавать параметры и критерии их достижения;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 xml:space="preserve">- выявлять закономерности и противоречия в рассматриваемых явлениях; 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 xml:space="preserve">- </w:t>
            </w:r>
            <w:r w:rsidRPr="007F46D3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уметь интегрировать знания из разных предметных областей;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FB5700" w:rsidRPr="007F46D3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</w:rPr>
            </w:pPr>
            <w:r w:rsidRPr="007F46D3">
              <w:rPr>
                <w:rFonts w:ascii="Times New Roman" w:eastAsia="Calibri" w:hAnsi="Times New Roman" w:cs="Times New Roman"/>
                <w:b/>
              </w:rPr>
              <w:t>-</w:t>
            </w:r>
            <w:r w:rsidRPr="007F46D3">
              <w:rPr>
                <w:rFonts w:ascii="Times New Roman" w:hAnsi="Times New Roman" w:cs="Times New Roman"/>
                <w:kern w:val="2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7F46D3">
              <w:rPr>
                <w:rFonts w:ascii="Times New Roman" w:hAnsi="Times New Roman" w:cs="Times New Roman"/>
                <w:kern w:val="2"/>
              </w:rPr>
              <w:t>мегамира</w:t>
            </w:r>
            <w:proofErr w:type="spellEnd"/>
            <w:r w:rsidRPr="007F46D3">
              <w:rPr>
                <w:rFonts w:ascii="Times New Roman" w:hAnsi="Times New Roman" w:cs="Times New Roman"/>
                <w:kern w:val="2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FB5700" w:rsidRPr="007F46D3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FB5700" w:rsidRPr="007F46D3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kern w:val="2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E0499" w:rsidRPr="007F46D3" w:rsidRDefault="00FB5700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kern w:val="2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ОК02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="008F73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в)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работа с информацией: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9A7A00" w:rsidRPr="007F46D3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052146" w:rsidRPr="007F46D3" w:rsidRDefault="00052146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ОК03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-- </w:t>
            </w:r>
            <w:proofErr w:type="spellStart"/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самоорганизация: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б)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самоконтроль: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 w:rsidRPr="007F46D3">
              <w:rPr>
                <w:rFonts w:ascii="Times New Roman" w:eastAsia="Times New Roman" w:hAnsi="Times New Roman" w:cs="Times New Roman"/>
              </w:rPr>
              <w:t> 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сформированность</w:t>
            </w:r>
            <w:proofErr w:type="spellEnd"/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F46D3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7F46D3">
              <w:rPr>
                <w:rFonts w:ascii="Times New Roman" w:eastAsia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7A0996" w:rsidRPr="007F46D3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7F46D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</w:rPr>
              <w:t xml:space="preserve"> представлений о методах получения научных астрономических знаний</w:t>
            </w:r>
            <w:r w:rsidR="001B2068" w:rsidRPr="007F46D3">
              <w:rPr>
                <w:rFonts w:ascii="Times New Roman" w:hAnsi="Times New Roman" w:cs="Times New Roman"/>
              </w:rPr>
              <w:t>;</w:t>
            </w:r>
          </w:p>
          <w:p w:rsidR="001B2068" w:rsidRPr="007F46D3" w:rsidRDefault="001B2068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ОК04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готовность 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и способность 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к 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образованию и 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саморазвитию, самостоятельности и самоопределению;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>-овладение навыками учебно-исследовательской, проектной и социальной деятельности;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7F46D3">
              <w:rPr>
                <w:rFonts w:ascii="Times New Roman" w:eastAsia="Times New Roman" w:hAnsi="Times New Roman" w:cs="Times New Roman"/>
              </w:rPr>
              <w:t> 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7F46D3">
              <w:rPr>
                <w:rFonts w:ascii="Times New Roman" w:eastAsia="Times New Roman" w:hAnsi="Times New Roman" w:cs="Times New Roman"/>
              </w:rPr>
              <w:t>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color w:val="808080"/>
              </w:rPr>
              <w:t>г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eastAsia="Times New Roman" w:hAnsi="Times New Roman"/>
                <w:sz w:val="22"/>
                <w:szCs w:val="22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BE0499" w:rsidRPr="007F46D3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ОК 05.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="00BC22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>присущего физической науке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общение: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BE0499" w:rsidRPr="007F46D3" w:rsidRDefault="0064578E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kern w:val="2"/>
              </w:rPr>
              <w:t>- уме</w:t>
            </w:r>
            <w:r w:rsidR="001B2068" w:rsidRPr="007F46D3">
              <w:rPr>
                <w:rFonts w:ascii="Times New Roman" w:hAnsi="Times New Roman" w:cs="Times New Roman"/>
                <w:kern w:val="2"/>
              </w:rPr>
              <w:t>ть</w:t>
            </w:r>
            <w:r w:rsidRPr="007F46D3">
              <w:rPr>
                <w:rFonts w:ascii="Times New Roman" w:hAnsi="Times New Roman" w:cs="Times New Roman"/>
                <w:kern w:val="2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7F46D3">
              <w:rPr>
                <w:rFonts w:ascii="Times New Roman" w:hAnsi="Times New Roman" w:cs="Times New Roman"/>
                <w:kern w:val="2"/>
              </w:rPr>
              <w:t>изопроцессах</w:t>
            </w:r>
            <w:proofErr w:type="spellEnd"/>
            <w:r w:rsidRPr="007F46D3">
              <w:rPr>
                <w:rFonts w:ascii="Times New Roman" w:hAnsi="Times New Roman" w:cs="Times New Roman"/>
                <w:kern w:val="2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ОК 07.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="00BC22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499" w:type="dxa"/>
          </w:tcPr>
          <w:p w:rsidR="00271CF5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</w:pPr>
    </w:p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1B75F5" w:rsidRPr="00E07F44" w:rsidRDefault="007010E0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E07F44">
        <w:rPr>
          <w:rFonts w:ascii="Times New Roman" w:hAnsi="Times New Roman" w:cs="Times New Roman"/>
          <w:sz w:val="24"/>
          <w:szCs w:val="24"/>
        </w:rPr>
        <w:t>Структура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содержание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="0002382F" w:rsidRPr="00E07F44"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:rsidR="001B75F5" w:rsidRPr="00E07F44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:rsidR="001B75F5" w:rsidRPr="00E07F44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2.1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02382F" w:rsidRPr="00E07F4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виды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учебной</w:t>
      </w:r>
      <w:r w:rsidR="00BC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B75F5" w:rsidRPr="00E07F44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E07F44" w:rsidTr="007010E0">
        <w:trPr>
          <w:trHeight w:val="738"/>
        </w:trPr>
        <w:tc>
          <w:tcPr>
            <w:tcW w:w="8233" w:type="dxa"/>
          </w:tcPr>
          <w:p w:rsidR="001B75F5" w:rsidRPr="00E07F44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1B75F5" w:rsidRPr="00E07F44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1B75F5" w:rsidRPr="00E07F44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часах</w:t>
            </w:r>
          </w:p>
        </w:tc>
      </w:tr>
      <w:tr w:rsidR="001B75F5" w:rsidRPr="00E07F44" w:rsidTr="007010E0">
        <w:trPr>
          <w:trHeight w:val="460"/>
        </w:trPr>
        <w:tc>
          <w:tcPr>
            <w:tcW w:w="8233" w:type="dxa"/>
          </w:tcPr>
          <w:p w:rsidR="001B75F5" w:rsidRPr="00E07F44" w:rsidRDefault="0010579D" w:rsidP="0002382F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382F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предмета</w:t>
            </w:r>
          </w:p>
        </w:tc>
        <w:tc>
          <w:tcPr>
            <w:tcW w:w="1435" w:type="dxa"/>
          </w:tcPr>
          <w:p w:rsidR="001B75F5" w:rsidRPr="00E07F44" w:rsidRDefault="0002382F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1B75F5" w:rsidRPr="00E07F44" w:rsidTr="007010E0">
        <w:trPr>
          <w:trHeight w:val="491"/>
        </w:trPr>
        <w:tc>
          <w:tcPr>
            <w:tcW w:w="8233" w:type="dxa"/>
          </w:tcPr>
          <w:p w:rsidR="001B75F5" w:rsidRPr="00E07F44" w:rsidRDefault="007F46D3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еоретическое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1435" w:type="dxa"/>
          </w:tcPr>
          <w:p w:rsidR="001B75F5" w:rsidRPr="00E07F44" w:rsidRDefault="00B565E4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B75F5" w:rsidRPr="00E07F44" w:rsidTr="007010E0">
        <w:trPr>
          <w:trHeight w:val="488"/>
        </w:trPr>
        <w:tc>
          <w:tcPr>
            <w:tcW w:w="8233" w:type="dxa"/>
          </w:tcPr>
          <w:p w:rsidR="001B75F5" w:rsidRPr="00E07F44" w:rsidRDefault="00B565E4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35" w:type="dxa"/>
          </w:tcPr>
          <w:p w:rsidR="001B75F5" w:rsidRPr="00E07F44" w:rsidRDefault="00B565E4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B75F5" w:rsidRPr="00E07F44" w:rsidTr="007010E0">
        <w:trPr>
          <w:trHeight w:val="368"/>
        </w:trPr>
        <w:tc>
          <w:tcPr>
            <w:tcW w:w="8233" w:type="dxa"/>
          </w:tcPr>
          <w:p w:rsidR="001B75F5" w:rsidRPr="00E07F44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56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комплексный </w:t>
            </w:r>
            <w:r w:rsidR="007010E0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1B75F5" w:rsidRPr="00E07F44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E07F44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2.2.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план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Pr="00E07F44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1B75F5" w:rsidRPr="00E07F44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843"/>
      </w:tblGrid>
      <w:tr w:rsidR="007010E0" w:rsidRPr="00E07F44" w:rsidTr="007F46D3">
        <w:trPr>
          <w:trHeight w:val="1158"/>
        </w:trPr>
        <w:tc>
          <w:tcPr>
            <w:tcW w:w="2321" w:type="dxa"/>
          </w:tcPr>
          <w:p w:rsidR="007010E0" w:rsidRPr="00E07F44" w:rsidRDefault="007010E0" w:rsidP="007F46D3">
            <w:pPr>
              <w:spacing w:line="256" w:lineRule="auto"/>
              <w:ind w:left="168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E07F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10E0" w:rsidRPr="00E07F44" w:rsidRDefault="007010E0" w:rsidP="007010E0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E07F44" w:rsidTr="007F46D3">
        <w:trPr>
          <w:trHeight w:val="290"/>
        </w:trPr>
        <w:tc>
          <w:tcPr>
            <w:tcW w:w="2321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0E0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7010E0" w:rsidRPr="00E07F44" w:rsidRDefault="007010E0" w:rsidP="007010E0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7010E0" w:rsidRPr="00E07F44" w:rsidRDefault="008F7348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научного </w:t>
            </w:r>
            <w:r w:rsidR="007010E0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7010E0" w:rsidRPr="00E07F44" w:rsidTr="007F46D3">
        <w:trPr>
          <w:trHeight w:val="1691"/>
        </w:trPr>
        <w:tc>
          <w:tcPr>
            <w:tcW w:w="2321" w:type="dxa"/>
            <w:vMerge/>
          </w:tcPr>
          <w:p w:rsidR="007010E0" w:rsidRPr="00E07F44" w:rsidRDefault="007010E0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Физика—фундаментальная наука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90"/>
        </w:trPr>
        <w:tc>
          <w:tcPr>
            <w:tcW w:w="11658" w:type="dxa"/>
            <w:gridSpan w:val="2"/>
          </w:tcPr>
          <w:p w:rsidR="00B565E4" w:rsidRPr="00E07F44" w:rsidRDefault="00B565E4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Раздел1.Механика</w:t>
            </w:r>
          </w:p>
        </w:tc>
        <w:tc>
          <w:tcPr>
            <w:tcW w:w="1267" w:type="dxa"/>
          </w:tcPr>
          <w:p w:rsidR="00B565E4" w:rsidRPr="00E07F44" w:rsidRDefault="00B1436C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B565E4" w:rsidRPr="00E07F44" w:rsidRDefault="00B565E4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B565E4" w:rsidRPr="00E07F44" w:rsidRDefault="00B565E4" w:rsidP="007010E0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B565E4" w:rsidRPr="00E07F44" w:rsidRDefault="00B565E4" w:rsidP="007010E0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B565E4" w:rsidRPr="00E07F44" w:rsidTr="007F46D3">
        <w:trPr>
          <w:trHeight w:val="290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Тема1.1</w:t>
            </w:r>
          </w:p>
          <w:p w:rsidR="00B565E4" w:rsidRPr="00E07F44" w:rsidRDefault="00B565E4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224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Тема1.2</w:t>
            </w:r>
          </w:p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155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319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565E4" w:rsidRPr="00E07F44" w:rsidRDefault="00B565E4" w:rsidP="00B1436C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«Виды сил в механике»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565E4" w:rsidRPr="00E07F44" w:rsidRDefault="00B1436C" w:rsidP="00B1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E" w:rsidRPr="00E07F44" w:rsidRDefault="002C3EAE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B565E4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Тема1.3</w:t>
            </w:r>
          </w:p>
          <w:p w:rsidR="00B565E4" w:rsidRPr="00E07F44" w:rsidRDefault="00B565E4" w:rsidP="007010E0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:rsidR="00B565E4" w:rsidRPr="00E07F44" w:rsidRDefault="00B565E4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565E4" w:rsidRPr="00E07F44" w:rsidRDefault="00B565E4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560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565E4" w:rsidRPr="00E07F44" w:rsidRDefault="00B565E4" w:rsidP="007010E0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E4" w:rsidRPr="00E07F44" w:rsidTr="00B565E4">
        <w:trPr>
          <w:trHeight w:val="105"/>
        </w:trPr>
        <w:tc>
          <w:tcPr>
            <w:tcW w:w="2321" w:type="dxa"/>
            <w:vMerge/>
          </w:tcPr>
          <w:p w:rsidR="00B565E4" w:rsidRPr="00E07F44" w:rsidRDefault="00B565E4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565E4" w:rsidRPr="00E07F44" w:rsidRDefault="00B565E4" w:rsidP="00B565E4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B565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36C"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B1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436C">
              <w:rPr>
                <w:rFonts w:ascii="Times New Roman" w:hAnsi="Times New Roman" w:cs="Times New Roman"/>
                <w:sz w:val="24"/>
                <w:szCs w:val="24"/>
              </w:rPr>
              <w:t>«Законы сохранения в механике»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565E4" w:rsidRPr="00E07F44" w:rsidRDefault="00B1436C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565E4" w:rsidRPr="00E07F44" w:rsidRDefault="00B565E4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EF32F7">
        <w:trPr>
          <w:trHeight w:val="289"/>
        </w:trPr>
        <w:tc>
          <w:tcPr>
            <w:tcW w:w="11658" w:type="dxa"/>
            <w:gridSpan w:val="2"/>
          </w:tcPr>
          <w:p w:rsidR="007010E0" w:rsidRPr="00E07F44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:rsidR="007010E0" w:rsidRPr="005529BC" w:rsidRDefault="004046EE" w:rsidP="003F79F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9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7010E0" w:rsidRPr="00E07F44" w:rsidRDefault="007010E0" w:rsidP="007010E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7010E0" w:rsidRPr="00E07F44" w:rsidRDefault="00B1436C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7010E0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Тема2.1</w:t>
            </w:r>
          </w:p>
          <w:p w:rsidR="008F7348" w:rsidRPr="00E07F44" w:rsidRDefault="008F7348" w:rsidP="007010E0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7" w:type="dxa"/>
          </w:tcPr>
          <w:p w:rsidR="008F7348" w:rsidRPr="00E07F44" w:rsidRDefault="008F7348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1436C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070"/>
        </w:trPr>
        <w:tc>
          <w:tcPr>
            <w:tcW w:w="2321" w:type="dxa"/>
            <w:vMerge/>
          </w:tcPr>
          <w:p w:rsidR="008F7348" w:rsidRPr="00E07F44" w:rsidRDefault="008F7348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8F7348" w:rsidRPr="00E07F44" w:rsidRDefault="008F7348" w:rsidP="008F7348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98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F7348" w:rsidRPr="00E07F44" w:rsidRDefault="000404AF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B1436C" w:rsidRPr="00E07F44" w:rsidRDefault="00B1436C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B1436C" w:rsidRPr="00E07F44" w:rsidRDefault="00B1436C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:rsidR="00B1436C" w:rsidRPr="00E07F44" w:rsidRDefault="00B1436C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1436C" w:rsidRPr="00E07F44" w:rsidRDefault="003F79F6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F5E13">
        <w:trPr>
          <w:trHeight w:val="90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1436C" w:rsidRPr="00E07F44" w:rsidRDefault="00B1436C" w:rsidP="003F79F6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F5E13">
        <w:trPr>
          <w:trHeight w:val="278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1436C" w:rsidRPr="00E07F44" w:rsidRDefault="00B1436C" w:rsidP="00B1436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«Уравнение теплового баланса»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1436C" w:rsidRPr="00E07F44" w:rsidRDefault="00B1436C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:rsidR="008F7348" w:rsidRPr="00E07F44" w:rsidRDefault="008F7348" w:rsidP="008F7348">
            <w:pPr>
              <w:spacing w:line="267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07BFD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Определение</w:t>
            </w:r>
            <w:r w:rsidR="008F73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 w:rsidR="008F73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2993" w:right="-68" w:hangingChars="1247" w:hanging="2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</w:tcPr>
          <w:p w:rsidR="008F7348" w:rsidRPr="00E07F44" w:rsidRDefault="004046EE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B1436C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B1436C" w:rsidRPr="00E07F44" w:rsidRDefault="00B1436C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Тема3.1</w:t>
            </w:r>
          </w:p>
          <w:p w:rsidR="00B1436C" w:rsidRPr="00E07F44" w:rsidRDefault="00B1436C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B1436C" w:rsidRPr="00E07F44" w:rsidRDefault="00B1436C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B1436C" w:rsidRPr="00E07F44" w:rsidRDefault="00B1436C" w:rsidP="008F7348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279A0">
        <w:trPr>
          <w:trHeight w:val="210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B1436C" w:rsidRPr="00E07F44" w:rsidRDefault="00B1436C" w:rsidP="00B1436C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6C" w:rsidRPr="00E07F44" w:rsidTr="008279A0">
        <w:trPr>
          <w:trHeight w:val="270"/>
        </w:trPr>
        <w:tc>
          <w:tcPr>
            <w:tcW w:w="2321" w:type="dxa"/>
            <w:vMerge/>
          </w:tcPr>
          <w:p w:rsidR="00B1436C" w:rsidRPr="00E07F44" w:rsidRDefault="00B1436C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B1436C" w:rsidRPr="00E07F44" w:rsidRDefault="00B1436C" w:rsidP="00B1436C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«Электростатика. Закон Кулона»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1436C" w:rsidRPr="00E07F44" w:rsidRDefault="00B1436C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B1436C" w:rsidRPr="00E07F44" w:rsidRDefault="00B1436C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Тема3.2</w:t>
            </w:r>
          </w:p>
          <w:p w:rsidR="008F7348" w:rsidRPr="00E07F44" w:rsidRDefault="008F7348" w:rsidP="008F7348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="005529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B1436C">
        <w:trPr>
          <w:trHeight w:val="204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B1436C" w:rsidP="00B1436C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«Законы постоянного тока»</w:t>
            </w:r>
          </w:p>
        </w:tc>
        <w:tc>
          <w:tcPr>
            <w:tcW w:w="1267" w:type="dxa"/>
          </w:tcPr>
          <w:p w:rsidR="008F7348" w:rsidRPr="00E07F44" w:rsidRDefault="000404AF" w:rsidP="000404AF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8F7348" w:rsidP="008F7348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4046E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Электролиз.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="0040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Тема3.4</w:t>
            </w:r>
          </w:p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3F79F6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115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319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8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9F6"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3F79F6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9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F79F6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="003F7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11658" w:type="dxa"/>
            <w:gridSpan w:val="2"/>
          </w:tcPr>
          <w:p w:rsidR="00EE6B49" w:rsidRPr="00E07F44" w:rsidRDefault="00EE6B49" w:rsidP="008F7348">
            <w:pPr>
              <w:spacing w:line="268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8D7E95">
        <w:trPr>
          <w:trHeight w:val="141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EE6B49" w:rsidRDefault="00EE6B49" w:rsidP="008F734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EE6B49" w:rsidRPr="00E07F44" w:rsidRDefault="00EE6B49" w:rsidP="008F734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8D7E95">
        <w:trPr>
          <w:trHeight w:val="54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10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B45A20">
        <w:trPr>
          <w:trHeight w:val="2340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:rsidR="00EE6B49" w:rsidRDefault="00EE6B49" w:rsidP="008F7348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 Герца.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  <w:p w:rsidR="00EE6B49" w:rsidRPr="00E07F44" w:rsidRDefault="00EE6B49" w:rsidP="008F7348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B45A20">
        <w:trPr>
          <w:trHeight w:val="474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11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</w:tcPr>
          <w:p w:rsidR="008F7348" w:rsidRPr="00E07F44" w:rsidRDefault="004046EE" w:rsidP="003F79F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Тема5.1</w:t>
            </w:r>
          </w:p>
          <w:p w:rsidR="008F7348" w:rsidRPr="00E07F44" w:rsidRDefault="008F7348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EE6B49" w:rsidP="008F7348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12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«Геометрическая оптика»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Тема5.2</w:t>
            </w:r>
          </w:p>
          <w:p w:rsidR="008F7348" w:rsidRPr="00E07F44" w:rsidRDefault="008F7348" w:rsidP="008F7348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0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F966A9" w:rsidRPr="00E07F44" w:rsidRDefault="00EE6B49" w:rsidP="008F7348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13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«Волновые свойства света»</w:t>
            </w:r>
          </w:p>
        </w:tc>
        <w:tc>
          <w:tcPr>
            <w:tcW w:w="1267" w:type="dxa"/>
          </w:tcPr>
          <w:p w:rsidR="00F966A9" w:rsidRPr="00E07F44" w:rsidRDefault="00F966A9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68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Тема5.3</w:t>
            </w:r>
          </w:p>
          <w:p w:rsidR="008F7348" w:rsidRPr="00E07F44" w:rsidRDefault="008F7348" w:rsidP="008F7348">
            <w:pPr>
              <w:spacing w:line="290" w:lineRule="atLeas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вободной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89"/>
        </w:trPr>
        <w:tc>
          <w:tcPr>
            <w:tcW w:w="11658" w:type="dxa"/>
            <w:gridSpan w:val="2"/>
          </w:tcPr>
          <w:p w:rsidR="00EE6B49" w:rsidRPr="00E07F44" w:rsidRDefault="00EE6B49" w:rsidP="008F7348">
            <w:pPr>
              <w:spacing w:before="1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Тема6.1</w:t>
            </w:r>
          </w:p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EE6B49" w:rsidRPr="00E07F44" w:rsidRDefault="00EE6B49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0404AF">
        <w:trPr>
          <w:trHeight w:val="10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E6B49" w:rsidRDefault="00EE6B49" w:rsidP="00EE6B49">
            <w:pPr>
              <w:spacing w:line="268" w:lineRule="exact"/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EE6B49" w:rsidRPr="00E07F44" w:rsidRDefault="00EE6B49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EE6B49" w:rsidRPr="00E07F44" w:rsidRDefault="00EE6B49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  <w:p w:rsidR="00EE6B49" w:rsidRPr="00E07F44" w:rsidRDefault="00EE6B49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7" w:type="dxa"/>
          </w:tcPr>
          <w:p w:rsidR="00EE6B49" w:rsidRPr="00E07F44" w:rsidRDefault="00EE6B49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EE6B49" w:rsidRPr="00E07F44" w:rsidRDefault="00EE6B49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31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взглядов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Модели строения атомного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Радиоактивные превращения.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E6B49" w:rsidRPr="00E07F44" w:rsidRDefault="003F79F6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9" w:rsidRPr="00E07F44" w:rsidTr="00EE6B49">
        <w:trPr>
          <w:trHeight w:val="435"/>
        </w:trPr>
        <w:tc>
          <w:tcPr>
            <w:tcW w:w="2321" w:type="dxa"/>
            <w:vMerge/>
          </w:tcPr>
          <w:p w:rsidR="00EE6B49" w:rsidRPr="00E07F44" w:rsidRDefault="00EE6B49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E6B49" w:rsidRPr="00E07F44" w:rsidRDefault="00EE6B49" w:rsidP="00EE6B49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№14 </w:t>
            </w:r>
            <w:r w:rsidRPr="00B1436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атомного ядра. Закон радиоактивного распада»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EE6B49" w:rsidRPr="00E07F44" w:rsidRDefault="00EE6B49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EE6B49" w:rsidRPr="00E07F44" w:rsidRDefault="00EE6B49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2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7.Строение Вселенной</w:t>
            </w:r>
          </w:p>
        </w:tc>
        <w:tc>
          <w:tcPr>
            <w:tcW w:w="1267" w:type="dxa"/>
          </w:tcPr>
          <w:p w:rsidR="008F7348" w:rsidRPr="00E07F44" w:rsidRDefault="008F7348" w:rsidP="00EE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3" w:type="dxa"/>
            <w:vMerge w:val="restart"/>
          </w:tcPr>
          <w:p w:rsidR="008F7348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374DC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Небесная сфера и звёздные карты. Законы небесной механики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E0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72107" w:rsidRDefault="00EE6B49" w:rsidP="000404AF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 «</w:t>
            </w:r>
            <w:r w:rsidR="008F7348" w:rsidRPr="00B7210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B49" w:rsidRPr="00EE6B4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="00EE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9D" w:rsidRPr="00E07F44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E07F44">
          <w:footerReference w:type="default" r:id="rId13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0404AF" w:rsidRPr="00B374DC" w:rsidRDefault="000404AF" w:rsidP="000404AF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6" w:name="3._УСЛОВИЯ_РЕАЛИЗАЦИИ_ПРОГРАММЫ_ДИСЦИПЛИ"/>
      <w:bookmarkStart w:id="7" w:name="_bookmark7"/>
      <w:bookmarkEnd w:id="6"/>
      <w:bookmarkEnd w:id="7"/>
      <w:r w:rsidRPr="00B374DC">
        <w:rPr>
          <w:rFonts w:ascii="Times New Roman" w:hAnsi="Times New Roman" w:cs="Times New Roman"/>
          <w:sz w:val="24"/>
          <w:szCs w:val="24"/>
        </w:rPr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:rsidR="000404AF" w:rsidRPr="00B374DC" w:rsidRDefault="000404AF" w:rsidP="000404AF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0404AF" w:rsidRPr="00B374DC" w:rsidRDefault="000404AF" w:rsidP="000404AF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Требования к минимальному материально-техническому обеспечению.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:rsidR="000404AF" w:rsidRPr="00B374DC" w:rsidRDefault="000404AF" w:rsidP="000404AF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1.</w:t>
      </w:r>
      <w:r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2.</w:t>
      </w:r>
      <w:r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3.</w:t>
      </w:r>
      <w:r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4.</w:t>
      </w:r>
      <w:r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6.</w:t>
      </w:r>
      <w:r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7.</w:t>
      </w:r>
      <w:r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9.</w:t>
      </w:r>
      <w:r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12.</w:t>
      </w:r>
      <w:r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15.</w:t>
      </w:r>
      <w:r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Ленца;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16.</w:t>
      </w:r>
      <w:r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18.</w:t>
      </w:r>
      <w:r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:rsidR="000404AF" w:rsidRDefault="000404AF" w:rsidP="000404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bookmark8"/>
      <w:bookmarkEnd w:id="8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источники: </w:t>
      </w:r>
    </w:p>
    <w:p w:rsidR="00B72107" w:rsidRPr="00B72107" w:rsidRDefault="00B72107" w:rsidP="00B72107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Фирсов А.В. Физика для профессий и специальностей технического и естественнонаучного профилей. –</w:t>
      </w:r>
      <w:proofErr w:type="gramStart"/>
      <w:r w:rsidRPr="00B7210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72107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</w:t>
      </w:r>
      <w:smartTag w:uri="urn:schemas-microsoft-com:office:smarttags" w:element="metricconverter">
        <w:smartTagPr>
          <w:attr w:name="ProductID" w:val="2017 г"/>
        </w:smartTagPr>
        <w:r w:rsidRPr="00B72107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B72107">
        <w:rPr>
          <w:rFonts w:ascii="Times New Roman" w:hAnsi="Times New Roman" w:cs="Times New Roman"/>
          <w:sz w:val="24"/>
          <w:szCs w:val="24"/>
        </w:rPr>
        <w:t>.</w:t>
      </w:r>
    </w:p>
    <w:p w:rsidR="00B72107" w:rsidRPr="00B72107" w:rsidRDefault="00B72107" w:rsidP="00B72107">
      <w:pPr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bCs/>
          <w:sz w:val="24"/>
          <w:szCs w:val="24"/>
        </w:rPr>
        <w:t xml:space="preserve">Дмитриева В.Ф.  Физика для профессий и специальностей технического профиля. Сборник задач: учеб. пособие / В.Ф. Дмитриева. - 4-е </w:t>
      </w:r>
      <w:proofErr w:type="spellStart"/>
      <w:r w:rsidRPr="00B72107">
        <w:rPr>
          <w:rFonts w:ascii="Times New Roman" w:hAnsi="Times New Roman" w:cs="Times New Roman"/>
          <w:bCs/>
          <w:sz w:val="24"/>
          <w:szCs w:val="24"/>
        </w:rPr>
        <w:t>изд.,стер</w:t>
      </w:r>
      <w:proofErr w:type="spellEnd"/>
      <w:r w:rsidRPr="00B72107">
        <w:rPr>
          <w:rFonts w:ascii="Times New Roman" w:hAnsi="Times New Roman" w:cs="Times New Roman"/>
          <w:bCs/>
          <w:sz w:val="24"/>
          <w:szCs w:val="24"/>
        </w:rPr>
        <w:t>. - М.: ИЦ Академия, 2019. - 256 с. - (Профессиональное образование).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источники: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1. Дмитриева В.Ф. Физика для профессий и специальностей технического  профиля. –М. : Издательский центр «Академия», 2020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72107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4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72107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5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:rsidR="00B72107" w:rsidRPr="00B72107" w:rsidRDefault="00EA6445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72107"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72107" w:rsidRPr="00B72107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:rsidR="00B72107" w:rsidRPr="00B72107" w:rsidRDefault="00B72107" w:rsidP="00B72107">
      <w:pPr>
        <w:tabs>
          <w:tab w:val="num" w:pos="0"/>
        </w:tabs>
        <w:adjustRightInd w:val="0"/>
        <w:ind w:left="426" w:hanging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 xml:space="preserve">                   Квант: научно-популярный физико-математический журнал </w:t>
      </w:r>
      <w:hyperlink r:id="rId17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2107">
        <w:rPr>
          <w:rFonts w:ascii="Times New Roman" w:hAnsi="Times New Roman" w:cs="Times New Roman"/>
          <w:sz w:val="24"/>
          <w:szCs w:val="24"/>
        </w:rPr>
        <w:t>Академик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Словари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энциклопедии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качество,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-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:rsidR="00B72107" w:rsidRPr="00B72107" w:rsidRDefault="00B7210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br w:type="page"/>
      </w:r>
    </w:p>
    <w:p w:rsidR="004D1E0B" w:rsidRPr="00E07F44" w:rsidRDefault="00AB4660" w:rsidP="00C0172F">
      <w:pPr>
        <w:pStyle w:val="1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 xml:space="preserve">4. </w:t>
      </w:r>
      <w:r w:rsidR="00C86B7F" w:rsidRPr="00E07F4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:rsidR="00C0172F" w:rsidRPr="00E07F44" w:rsidRDefault="00C0172F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b/>
          <w:sz w:val="24"/>
          <w:szCs w:val="24"/>
        </w:rPr>
      </w:pPr>
    </w:p>
    <w:p w:rsidR="004D1E0B" w:rsidRPr="00E07F44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оценка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раскрываются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через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усвоенные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 приобретенные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обучающимися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умения,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формирование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общих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компетенций.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должны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быть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результатами.</w:t>
      </w:r>
    </w:p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2"/>
        <w:gridCol w:w="3369"/>
        <w:gridCol w:w="2988"/>
      </w:tblGrid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4D1E0B" w:rsidRPr="00E07F44" w:rsidRDefault="00B72107" w:rsidP="00D20776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ормируемых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721" w:type="pct"/>
          </w:tcPr>
          <w:p w:rsidR="004D1E0B" w:rsidRPr="00E07F44" w:rsidRDefault="004D1E0B" w:rsidP="00B72107">
            <w:pPr>
              <w:pStyle w:val="TableParagraph"/>
              <w:spacing w:line="28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526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ОК01.Выбирать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 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 w:val="restart"/>
            <w:vAlign w:val="center"/>
          </w:tcPr>
          <w:p w:rsidR="009C4868" w:rsidRPr="00E07F44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9C4868"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ронтальный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практических работ (решения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:rsidR="009C4868" w:rsidRPr="00E07F44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4D1E0B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E529F3" w:rsidRPr="00E07F44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4D1E0B" w:rsidRPr="00E07F44" w:rsidRDefault="003F79F6" w:rsidP="00D2077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1E0B" w:rsidRPr="00E07F44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E529F3" w:rsidRPr="00E07F44" w:rsidRDefault="00E529F3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721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721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D1E0B" w:rsidRPr="00E07F44" w:rsidSect="00C86B7F">
      <w:footerReference w:type="default" r:id="rId18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E4" w:rsidRDefault="00B565E4">
      <w:r>
        <w:separator/>
      </w:r>
    </w:p>
  </w:endnote>
  <w:endnote w:type="continuationSeparator" w:id="0">
    <w:p w:rsidR="00B565E4" w:rsidRDefault="00B5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E4" w:rsidRDefault="00B565E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565E4" w:rsidRDefault="00B565E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EA644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" filled="f" stroked="f">
              <v:path arrowok="t"/>
              <v:textbox inset="0,0,0,0">
                <w:txbxContent>
                  <w:p w:rsidR="00B565E4" w:rsidRDefault="00B565E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EA644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2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E4" w:rsidRDefault="00B565E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565E4" w:rsidRDefault="00B565E4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EA6445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7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" filled="f" stroked="f">
              <v:path arrowok="t"/>
              <v:textbox inset="0,0,0,0">
                <w:txbxContent>
                  <w:p w:rsidR="00B565E4" w:rsidRDefault="00B565E4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EA6445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9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5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44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6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44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7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44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</w:sdtPr>
    <w:sdtEndPr/>
    <w:sdtContent>
      <w:p w:rsidR="00B565E4" w:rsidRDefault="00B565E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44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565E4" w:rsidRDefault="00B565E4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E4" w:rsidRDefault="00B565E4">
      <w:r>
        <w:separator/>
      </w:r>
    </w:p>
  </w:footnote>
  <w:footnote w:type="continuationSeparator" w:id="0">
    <w:p w:rsidR="00B565E4" w:rsidRDefault="00B565E4">
      <w:r>
        <w:continuationSeparator/>
      </w:r>
    </w:p>
  </w:footnote>
  <w:footnote w:id="1">
    <w:p w:rsidR="00B565E4" w:rsidRDefault="00B565E4" w:rsidP="00BE0499"/>
  </w:footnote>
  <w:footnote w:id="2">
    <w:p w:rsidR="00B565E4" w:rsidRDefault="00B565E4" w:rsidP="00BE0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 w15:restartNumberingAfterBreak="0">
    <w:nsid w:val="6DF2191C"/>
    <w:multiLevelType w:val="hybridMultilevel"/>
    <w:tmpl w:val="C1D6E950"/>
    <w:lvl w:ilvl="0" w:tplc="4C0A972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00BD1"/>
    <w:multiLevelType w:val="multilevel"/>
    <w:tmpl w:val="E118D2B0"/>
    <w:lvl w:ilvl="0">
      <w:start w:val="1"/>
      <w:numFmt w:val="decimal"/>
      <w:lvlText w:val="%1."/>
      <w:lvlJc w:val="left"/>
      <w:pPr>
        <w:ind w:left="201" w:hanging="27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47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2382F"/>
    <w:rsid w:val="00034A1C"/>
    <w:rsid w:val="000404AF"/>
    <w:rsid w:val="000429E0"/>
    <w:rsid w:val="00052146"/>
    <w:rsid w:val="0005651B"/>
    <w:rsid w:val="00063020"/>
    <w:rsid w:val="00075E95"/>
    <w:rsid w:val="0007760E"/>
    <w:rsid w:val="00091063"/>
    <w:rsid w:val="000A5576"/>
    <w:rsid w:val="000B25AD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C410C"/>
    <w:rsid w:val="001E1804"/>
    <w:rsid w:val="002066D1"/>
    <w:rsid w:val="002119FE"/>
    <w:rsid w:val="00214DDB"/>
    <w:rsid w:val="0022615C"/>
    <w:rsid w:val="00242010"/>
    <w:rsid w:val="002460F7"/>
    <w:rsid w:val="00263456"/>
    <w:rsid w:val="00264D86"/>
    <w:rsid w:val="002675EB"/>
    <w:rsid w:val="00271CF5"/>
    <w:rsid w:val="002725D2"/>
    <w:rsid w:val="0028195A"/>
    <w:rsid w:val="00283470"/>
    <w:rsid w:val="0029661E"/>
    <w:rsid w:val="002A42D2"/>
    <w:rsid w:val="002B06ED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3F79F6"/>
    <w:rsid w:val="004027FE"/>
    <w:rsid w:val="004046EE"/>
    <w:rsid w:val="00422B96"/>
    <w:rsid w:val="004231C0"/>
    <w:rsid w:val="00435FDC"/>
    <w:rsid w:val="00443EE5"/>
    <w:rsid w:val="00447696"/>
    <w:rsid w:val="00456676"/>
    <w:rsid w:val="0045695D"/>
    <w:rsid w:val="004600FF"/>
    <w:rsid w:val="0046495C"/>
    <w:rsid w:val="00490A8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02FF0"/>
    <w:rsid w:val="00521A80"/>
    <w:rsid w:val="0052530A"/>
    <w:rsid w:val="005261A9"/>
    <w:rsid w:val="00534184"/>
    <w:rsid w:val="00543CFD"/>
    <w:rsid w:val="0054707B"/>
    <w:rsid w:val="005529BC"/>
    <w:rsid w:val="00557FBA"/>
    <w:rsid w:val="00561142"/>
    <w:rsid w:val="00563E85"/>
    <w:rsid w:val="005B04BE"/>
    <w:rsid w:val="00604AB7"/>
    <w:rsid w:val="00625792"/>
    <w:rsid w:val="006257B0"/>
    <w:rsid w:val="00632896"/>
    <w:rsid w:val="00636DB4"/>
    <w:rsid w:val="0064578E"/>
    <w:rsid w:val="00645A74"/>
    <w:rsid w:val="0065370B"/>
    <w:rsid w:val="00675B6E"/>
    <w:rsid w:val="00694E64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4393E"/>
    <w:rsid w:val="00744A20"/>
    <w:rsid w:val="00754F03"/>
    <w:rsid w:val="0075623F"/>
    <w:rsid w:val="0075629A"/>
    <w:rsid w:val="007577C7"/>
    <w:rsid w:val="00787874"/>
    <w:rsid w:val="00791E93"/>
    <w:rsid w:val="007A0996"/>
    <w:rsid w:val="007A702C"/>
    <w:rsid w:val="007B69A6"/>
    <w:rsid w:val="007C0FED"/>
    <w:rsid w:val="007F46D3"/>
    <w:rsid w:val="007F7238"/>
    <w:rsid w:val="00812F3D"/>
    <w:rsid w:val="00814A21"/>
    <w:rsid w:val="00814CE4"/>
    <w:rsid w:val="008255E7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8F7348"/>
    <w:rsid w:val="00910ABB"/>
    <w:rsid w:val="00920DD6"/>
    <w:rsid w:val="00926BE2"/>
    <w:rsid w:val="00936F9B"/>
    <w:rsid w:val="009576A7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544C"/>
    <w:rsid w:val="00AF41CB"/>
    <w:rsid w:val="00AF7C49"/>
    <w:rsid w:val="00AF7D11"/>
    <w:rsid w:val="00B07BFD"/>
    <w:rsid w:val="00B10F7E"/>
    <w:rsid w:val="00B1217B"/>
    <w:rsid w:val="00B1436C"/>
    <w:rsid w:val="00B25292"/>
    <w:rsid w:val="00B26081"/>
    <w:rsid w:val="00B439C3"/>
    <w:rsid w:val="00B46CCD"/>
    <w:rsid w:val="00B565E4"/>
    <w:rsid w:val="00B65504"/>
    <w:rsid w:val="00B7126A"/>
    <w:rsid w:val="00B72107"/>
    <w:rsid w:val="00B85868"/>
    <w:rsid w:val="00B85911"/>
    <w:rsid w:val="00B935A1"/>
    <w:rsid w:val="00BA3469"/>
    <w:rsid w:val="00BA45A3"/>
    <w:rsid w:val="00BC2200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37E23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E6088"/>
    <w:rsid w:val="00D021F4"/>
    <w:rsid w:val="00D04F15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07F44"/>
    <w:rsid w:val="00E212E2"/>
    <w:rsid w:val="00E23DDC"/>
    <w:rsid w:val="00E25DE4"/>
    <w:rsid w:val="00E529F3"/>
    <w:rsid w:val="00E57A38"/>
    <w:rsid w:val="00E6021C"/>
    <w:rsid w:val="00E72BD8"/>
    <w:rsid w:val="00EA6445"/>
    <w:rsid w:val="00EC32DE"/>
    <w:rsid w:val="00ED6EA6"/>
    <w:rsid w:val="00EE4E39"/>
    <w:rsid w:val="00EE6B49"/>
    <w:rsid w:val="00EF32F7"/>
    <w:rsid w:val="00EF69AD"/>
    <w:rsid w:val="00F02E0D"/>
    <w:rsid w:val="00F036EC"/>
    <w:rsid w:val="00F2189C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966A9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4753" fillcolor="white">
      <v:fill color="white"/>
    </o:shapedefaults>
    <o:shapelayout v:ext="edit">
      <o:idmap v:ext="edit" data="1"/>
    </o:shapelayout>
  </w:shapeDefaults>
  <w:decimalSymbol w:val=","/>
  <w:listSeparator w:val=";"/>
  <w14:docId w14:val="3B08BA73"/>
  <w15:docId w15:val="{2A667C5D-9598-487E-ADC0-BEE7A75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A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69A6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B69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69A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69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B69A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B69A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B69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7B69A6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7B69A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B69A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B6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B69A6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7B69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7B69A6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7B69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7B69A6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7B69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7B69A6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7B69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7B69A6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7B69A6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7B69A6"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rsid w:val="007B69A6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7B69A6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sid w:val="007B69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rsid w:val="007B69A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sid w:val="007B69A6"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rsid w:val="007B69A6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7B69A6"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rsid w:val="007B69A6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7B69A6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7B69A6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7B69A6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rsid w:val="007B69A6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-11">
    <w:name w:val="Таблица-сетка 1 светлая1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0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ConsPlusNonformat">
    <w:name w:val="ConsPlusNonformat"/>
    <w:rsid w:val="00502F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040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kvant.mccm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lass-fizika.naro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hysics.nad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edu.delf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CB683-4A9D-4F8E-A23E-E12D863B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26</Pages>
  <Words>5870</Words>
  <Characters>46217</Characters>
  <Application>Microsoft Office Word</Application>
  <DocSecurity>0</DocSecurity>
  <Lines>385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Кондратьева Светлана Петровна</cp:lastModifiedBy>
  <cp:revision>12</cp:revision>
  <cp:lastPrinted>2023-02-10T09:24:00Z</cp:lastPrinted>
  <dcterms:created xsi:type="dcterms:W3CDTF">2023-09-07T11:48:00Z</dcterms:created>
  <dcterms:modified xsi:type="dcterms:W3CDTF">2024-05-29T12:14:00Z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