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A8" w:rsidRPr="008C610B" w:rsidRDefault="00D613A8" w:rsidP="0090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</w:rPr>
        <w:t xml:space="preserve"> </w:t>
      </w:r>
      <w:r w:rsidRPr="008C610B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8C61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13A8" w:rsidRPr="008C610B" w:rsidRDefault="00D613A8" w:rsidP="00D613A8">
      <w:pPr>
        <w:spacing w:before="100" w:beforeAutospacing="1" w:after="100" w:afterAutospacing="1"/>
      </w:pPr>
    </w:p>
    <w:p w:rsidR="00D613A8" w:rsidRPr="008C610B" w:rsidRDefault="00D613A8" w:rsidP="00D613A8">
      <w:pPr>
        <w:spacing w:line="240" w:lineRule="exact"/>
        <w:ind w:left="5405" w:hanging="134"/>
        <w:rPr>
          <w:sz w:val="24"/>
          <w:szCs w:val="24"/>
        </w:rPr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</w:rPr>
      </w:pPr>
    </w:p>
    <w:p w:rsidR="00D613A8" w:rsidRDefault="00D613A8" w:rsidP="009068C7">
      <w:pPr>
        <w:pStyle w:val="Style7"/>
        <w:widowControl/>
        <w:spacing w:before="168"/>
        <w:ind w:right="1541"/>
        <w:jc w:val="left"/>
        <w:rPr>
          <w:rStyle w:val="FontStyle27"/>
          <w:bCs w:val="0"/>
        </w:rPr>
      </w:pPr>
    </w:p>
    <w:p w:rsidR="00D613A8" w:rsidRPr="008C3593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  <w:sz w:val="24"/>
          <w:szCs w:val="24"/>
        </w:rPr>
      </w:pPr>
      <w:r w:rsidRPr="008C3593">
        <w:rPr>
          <w:rStyle w:val="FontStyle27"/>
          <w:sz w:val="24"/>
          <w:szCs w:val="24"/>
        </w:rPr>
        <w:t>ФОНД ОЦЕНОЧНЫХ СРЕДСТВ</w:t>
      </w:r>
    </w:p>
    <w:p w:rsidR="00D613A8" w:rsidRPr="008C3593" w:rsidRDefault="00D613A8" w:rsidP="00D613A8">
      <w:pPr>
        <w:pStyle w:val="Style9"/>
        <w:widowControl/>
        <w:spacing w:line="240" w:lineRule="exact"/>
        <w:ind w:left="1387"/>
        <w:jc w:val="left"/>
      </w:pPr>
    </w:p>
    <w:p w:rsidR="00433949" w:rsidRDefault="00433949" w:rsidP="009068C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433949">
        <w:rPr>
          <w:b/>
          <w:sz w:val="24"/>
          <w:szCs w:val="24"/>
          <w:lang w:eastAsia="ru-RU"/>
        </w:rPr>
        <w:t>МДК 03.01 ОКАЗАНИЕ СПРАВОЧНО-КОНСУЛЬТАТИВНОЙ ПОМОЩИ ЗАЯВИТЕЛЯМ</w:t>
      </w:r>
    </w:p>
    <w:p w:rsidR="009068C7" w:rsidRP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b/>
          <w:sz w:val="28"/>
        </w:rPr>
        <w:t xml:space="preserve"> </w:t>
      </w:r>
      <w:r w:rsidRPr="009068C7">
        <w:rPr>
          <w:sz w:val="24"/>
          <w:szCs w:val="24"/>
        </w:rPr>
        <w:t>специальность</w:t>
      </w:r>
    </w:p>
    <w:p w:rsid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sz w:val="24"/>
          <w:szCs w:val="24"/>
        </w:rPr>
        <w:t>среднего профессионального образования</w:t>
      </w:r>
    </w:p>
    <w:p w:rsidR="009D1B5F" w:rsidRPr="009068C7" w:rsidRDefault="009D1B5F" w:rsidP="009068C7">
      <w:pPr>
        <w:spacing w:line="360" w:lineRule="auto"/>
        <w:jc w:val="center"/>
        <w:rPr>
          <w:sz w:val="24"/>
          <w:szCs w:val="24"/>
        </w:rPr>
      </w:pPr>
    </w:p>
    <w:p w:rsidR="00D613A8" w:rsidRPr="00D9355D" w:rsidRDefault="009D1B5F" w:rsidP="009D1B5F">
      <w:pPr>
        <w:adjustRightInd w:val="0"/>
        <w:spacing w:line="240" w:lineRule="exact"/>
        <w:jc w:val="center"/>
        <w:rPr>
          <w:rFonts w:eastAsia="Calibri"/>
          <w:sz w:val="24"/>
          <w:szCs w:val="24"/>
          <w:lang w:eastAsia="ru-RU"/>
        </w:rPr>
      </w:pPr>
      <w:r w:rsidRPr="009D1B5F"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613A8" w:rsidRPr="00D9355D" w:rsidRDefault="00D613A8" w:rsidP="00D613A8">
      <w:pPr>
        <w:adjustRightInd w:val="0"/>
        <w:spacing w:line="240" w:lineRule="exact"/>
        <w:ind w:left="5198"/>
        <w:jc w:val="both"/>
        <w:rPr>
          <w:rFonts w:eastAsia="Calibri"/>
          <w:sz w:val="24"/>
          <w:szCs w:val="24"/>
          <w:lang w:eastAsia="ru-RU"/>
        </w:rPr>
      </w:pPr>
    </w:p>
    <w:p w:rsidR="00D613A8" w:rsidRDefault="00D613A8" w:rsidP="00D613A8">
      <w:pPr>
        <w:tabs>
          <w:tab w:val="left" w:pos="0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</w:t>
      </w:r>
    </w:p>
    <w:p w:rsidR="00D613A8" w:rsidRPr="005A303D" w:rsidRDefault="00D613A8" w:rsidP="00D613A8">
      <w:pPr>
        <w:tabs>
          <w:tab w:val="left" w:pos="0"/>
        </w:tabs>
        <w:adjustRightInd w:val="0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4521C7" w:rsidP="009D1B5F">
      <w:pPr>
        <w:adjustRightInd w:val="0"/>
        <w:spacing w:before="38"/>
        <w:ind w:left="3245"/>
        <w:jc w:val="both"/>
        <w:rPr>
          <w:rFonts w:eastAsia="Calibri"/>
          <w:sz w:val="24"/>
          <w:szCs w:val="24"/>
          <w:lang w:eastAsia="ru-RU"/>
        </w:rPr>
      </w:pPr>
      <w:r w:rsidRPr="008C3593">
        <w:rPr>
          <w:rFonts w:eastAsia="Calibri"/>
          <w:sz w:val="24"/>
          <w:szCs w:val="24"/>
          <w:lang w:eastAsia="ru-RU"/>
        </w:rPr>
        <w:t xml:space="preserve">              </w:t>
      </w:r>
      <w:r w:rsidR="00D613A8" w:rsidRPr="008C3593">
        <w:rPr>
          <w:rFonts w:eastAsia="Calibri"/>
          <w:sz w:val="24"/>
          <w:szCs w:val="24"/>
          <w:lang w:eastAsia="ru-RU"/>
        </w:rPr>
        <w:t>Чебоксары 202</w:t>
      </w:r>
      <w:r w:rsidR="009068C7">
        <w:rPr>
          <w:rFonts w:eastAsia="Calibri"/>
          <w:sz w:val="24"/>
          <w:szCs w:val="24"/>
          <w:lang w:eastAsia="ru-RU"/>
        </w:rPr>
        <w:t>4</w:t>
      </w:r>
      <w:r w:rsidR="00D613A8">
        <w:br w:type="page"/>
      </w:r>
    </w:p>
    <w:p w:rsidR="00335D6E" w:rsidRPr="00AA01E8" w:rsidRDefault="00335D6E" w:rsidP="00335D6E">
      <w:pPr>
        <w:spacing w:line="360" w:lineRule="auto"/>
        <w:ind w:left="720" w:hanging="360"/>
        <w:jc w:val="center"/>
        <w:rPr>
          <w:sz w:val="24"/>
          <w:szCs w:val="24"/>
          <w:lang w:eastAsia="ru-RU"/>
        </w:rPr>
      </w:pP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Пояснительная записка.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caps/>
          <w:sz w:val="24"/>
          <w:szCs w:val="24"/>
        </w:rPr>
        <w:t>К</w:t>
      </w:r>
      <w:r w:rsidRPr="00AA01E8">
        <w:rPr>
          <w:sz w:val="24"/>
          <w:szCs w:val="24"/>
        </w:rPr>
        <w:t xml:space="preserve">онтроль и оценка результатов </w:t>
      </w:r>
      <w:r w:rsidRPr="00AA01E8">
        <w:rPr>
          <w:color w:val="000000"/>
          <w:sz w:val="24"/>
          <w:szCs w:val="24"/>
        </w:rPr>
        <w:t>освоения профессионального модуля</w:t>
      </w:r>
    </w:p>
    <w:p w:rsidR="00D613A8" w:rsidRPr="00335D6E" w:rsidRDefault="00335D6E" w:rsidP="00335D6E">
      <w:pPr>
        <w:pStyle w:val="a5"/>
        <w:ind w:left="720" w:firstLine="0"/>
        <w:jc w:val="center"/>
        <w:rPr>
          <w:b/>
          <w:bCs/>
          <w:sz w:val="24"/>
          <w:szCs w:val="24"/>
          <w:lang w:eastAsia="ru-RU"/>
        </w:rPr>
      </w:pPr>
      <w:r w:rsidRPr="00335D6E">
        <w:rPr>
          <w:bCs/>
          <w:sz w:val="24"/>
          <w:szCs w:val="24"/>
          <w:lang w:eastAsia="ru-RU"/>
        </w:rPr>
        <w:br w:type="page"/>
      </w:r>
      <w:r w:rsidRPr="00335D6E">
        <w:rPr>
          <w:b/>
          <w:bCs/>
          <w:sz w:val="24"/>
          <w:szCs w:val="24"/>
          <w:lang w:eastAsia="ru-RU"/>
        </w:rPr>
        <w:lastRenderedPageBreak/>
        <w:t>1.</w:t>
      </w:r>
      <w:r w:rsidR="00D613A8" w:rsidRPr="00335D6E">
        <w:rPr>
          <w:b/>
          <w:bCs/>
          <w:sz w:val="24"/>
          <w:szCs w:val="24"/>
          <w:lang w:eastAsia="ru-RU"/>
        </w:rPr>
        <w:t>ПОЯСНИТЕЛЬНАЯ ЗАПИСКА</w:t>
      </w:r>
    </w:p>
    <w:p w:rsidR="00D613A8" w:rsidRPr="00206FB6" w:rsidRDefault="00D613A8" w:rsidP="00D613A8">
      <w:pPr>
        <w:pStyle w:val="a5"/>
        <w:ind w:left="720" w:firstLine="0"/>
        <w:rPr>
          <w:rFonts w:eastAsia="Calibri"/>
          <w:b/>
          <w:sz w:val="24"/>
          <w:szCs w:val="24"/>
        </w:rPr>
      </w:pPr>
    </w:p>
    <w:p w:rsidR="00C52D1B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206FB6">
        <w:rPr>
          <w:sz w:val="24"/>
          <w:szCs w:val="24"/>
        </w:rPr>
        <w:t xml:space="preserve"> оценочных средств (</w:t>
      </w: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</w:t>
      </w:r>
      <w:r w:rsidR="00433949" w:rsidRPr="00433949">
        <w:rPr>
          <w:sz w:val="24"/>
          <w:szCs w:val="24"/>
          <w:lang w:eastAsia="ru-RU"/>
        </w:rPr>
        <w:t>МДК 03.01 Оказание справочно-консультативной помощи заявителям</w:t>
      </w:r>
      <w:r w:rsidR="002C0D46">
        <w:rPr>
          <w:sz w:val="24"/>
          <w:szCs w:val="24"/>
          <w:lang w:eastAsia="ru-RU"/>
        </w:rPr>
        <w:t>.</w:t>
      </w:r>
    </w:p>
    <w:p w:rsidR="00EA0C14" w:rsidRPr="00206FB6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>ОС разработан на основании положений:</w:t>
      </w:r>
    </w:p>
    <w:p w:rsidR="00EA0C14" w:rsidRPr="00206FB6" w:rsidRDefault="00EA0C14" w:rsidP="00EA0C14">
      <w:pPr>
        <w:pStyle w:val="4"/>
        <w:shd w:val="clear" w:color="auto" w:fill="auto"/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среднего 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специальности </w:t>
      </w:r>
      <w:r w:rsidR="002C0D46" w:rsidRPr="002C0D46">
        <w:rPr>
          <w:rFonts w:ascii="Times New Roman" w:eastAsia="Times New Roman" w:hAnsi="Times New Roman" w:cs="Times New Roman"/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C14" w:rsidRPr="00206FB6" w:rsidRDefault="00EA0C14" w:rsidP="00EA0C1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программы подготовки специалистов среднего звена (ППССЗ) по специальности среднего профессионального образования </w:t>
      </w:r>
      <w:r w:rsidR="002C0D46" w:rsidRPr="002C0D46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sz w:val="24"/>
          <w:szCs w:val="24"/>
        </w:rPr>
        <w:t>;</w:t>
      </w:r>
    </w:p>
    <w:p w:rsidR="002C0D46" w:rsidRPr="00433949" w:rsidRDefault="00EA0C14" w:rsidP="002C0D4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/>
          <w:sz w:val="24"/>
        </w:rPr>
      </w:pPr>
      <w:r w:rsidRPr="00433949">
        <w:rPr>
          <w:sz w:val="24"/>
          <w:szCs w:val="24"/>
        </w:rPr>
        <w:t xml:space="preserve">рабочей программы </w:t>
      </w:r>
      <w:r w:rsidR="00433949" w:rsidRPr="00433949">
        <w:rPr>
          <w:sz w:val="24"/>
          <w:szCs w:val="24"/>
        </w:rPr>
        <w:t>МДК</w:t>
      </w:r>
      <w:r w:rsidR="00433949" w:rsidRPr="00433949">
        <w:rPr>
          <w:sz w:val="24"/>
        </w:rPr>
        <w:t xml:space="preserve"> 03.01 Оказание справочно-консультативной помощи заявителям</w:t>
      </w:r>
      <w:r w:rsidR="002C0D46" w:rsidRPr="00433949">
        <w:rPr>
          <w:sz w:val="24"/>
        </w:rPr>
        <w:t>.</w:t>
      </w:r>
    </w:p>
    <w:p w:rsidR="00EA0C14" w:rsidRPr="00206FB6" w:rsidRDefault="00EA0C14" w:rsidP="00D63576">
      <w:pPr>
        <w:tabs>
          <w:tab w:val="left" w:pos="142"/>
        </w:tabs>
        <w:jc w:val="both"/>
        <w:rPr>
          <w:bCs/>
          <w:sz w:val="24"/>
          <w:szCs w:val="24"/>
          <w:lang w:eastAsia="ru-RU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bCs/>
          <w:sz w:val="24"/>
          <w:szCs w:val="24"/>
          <w:lang w:eastAsia="ru-RU"/>
        </w:rPr>
      </w:pPr>
      <w:r w:rsidRPr="00206FB6">
        <w:rPr>
          <w:bCs/>
          <w:sz w:val="24"/>
          <w:szCs w:val="24"/>
          <w:lang w:eastAsia="ru-RU"/>
        </w:rPr>
        <w:t>Критерии оценки уровня освоения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При проведении аттестации студентов используются следующие критерии оценок: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«отлично» - высокий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«хорошо», «удовлетворительно» - достаточный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«неудовлетворительно» - низкий уровень освоения.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общих и профессиональных компетенций студентов используется дихотомическая система оценивания: «0» – компетенция не освоена, «1» – компетенция освоена. Оценка общих и профессиональных компетенций по дисциплине отражается в журнале учебных занятий и выставляется на основании результатов выполнения практикоориентированных заданий.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rFonts w:eastAsia="Calibri"/>
          <w:sz w:val="24"/>
          <w:szCs w:val="24"/>
        </w:rPr>
      </w:pP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206FB6">
        <w:rPr>
          <w:sz w:val="24"/>
          <w:szCs w:val="24"/>
        </w:rPr>
        <w:lastRenderedPageBreak/>
        <w:t>профессионального модуля должен:</w:t>
      </w: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иметь практический опыт: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Определение по результатам опроса заявителя перечня справочной информации и (или) рекомендаций;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Уточнение у заявителя возможностей для самостоятельного предотвращения (преодоления) угрозы жизни, здоровью, имуществу граждан, а также правопорядку;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Передача заявителю необходимой справочной информации и (или) рекомендаций для предотвращения (преодоления) угроз жизни, здоровью, имуществу граждан, а также правопорядку;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Поиск необходимой справочной информации и (или) методических материалов по рекомендациям с помощью аппаратно-программных средств либо резервных информационных ресурсов;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Повторная передача необходимой справочной информации и (или) рекомендаций заявителю в доступной для него форме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 (или) специальных рекомендаций по правилам поведения на месте происшествия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Проверка восприятия и понимания заявителем переданной справочной информации и (или) рекомендаций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Информирование заявителя о рисках, связанных с невыполнением переданных рекомендаций;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Уточнение наличия у заявителя дополнительных вопросов, касающихся предоставленной справочной информации и (или) переданных рекомендаций;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Предоставление дополнительных разъяснений по вопросам предоставленной справочной информации и (или) переданных рекомендаций;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необходимости);</w:t>
      </w:r>
    </w:p>
    <w:p w:rsidR="002C0D46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необходимости).</w:t>
      </w:r>
    </w:p>
    <w:p w:rsidR="00EA0C14" w:rsidRPr="00206FB6" w:rsidRDefault="00EA0C14" w:rsidP="002C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 xml:space="preserve">уметь: 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Кратко и понятно формулировать информацию, передаваемую заявителю;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Оценивать и учитывать психологическое состояние заявителя;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невербальные атрибуты речи: интонацию, темп, силу голоса;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средства телекоммуникации, применяемые для справочно-консультативной помощи заявителю;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Управлять вызовом с использованием функциональных возможностей телефонии;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аппаратно-программные средства для поиска информации, необходимой заявителю;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резервные информационные ресурсы, хранимые в печатном виде (при сбоях в работе аппаратно-программных средств);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Пользоваться топографической картой для содействия в ориентировании потерявшемуся </w:t>
      </w:r>
      <w:r>
        <w:lastRenderedPageBreak/>
        <w:t>человеку;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контактные данные 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Управлять речевым взаимодействием, в том числе в ситуациях, когда участниками коммуникации являются несколько человек;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Набирать текст на клавиатуре со скоростью не менее 150 знаков в минуту;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Работать с информационными системами поддержки принятия решений;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Работать с информационными системами;</w:t>
      </w:r>
    </w:p>
    <w:p w:rsidR="009068C7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t>Работать с геоинформационными системами;</w:t>
      </w:r>
    </w:p>
    <w:p w:rsidR="00EA0C14" w:rsidRPr="009068C7" w:rsidRDefault="00EA0C14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b/>
          <w:sz w:val="24"/>
          <w:szCs w:val="24"/>
        </w:rPr>
        <w:t>знать: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Нормативные правовые акты и методические документы, регламентирующие прием и обработку экстренных вызовов в ЦОВ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Структура и порядок использования применяемых в работе электронных и иных справочно-информационных ресурсов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Содержание рекомендаций по правилам поведения заявителя на месте происшествия и соответствующих им методических документов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Правила ориентирования на местности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Перечень 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Правила русской письменной и устной речи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Основы паралингвистики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Основы психологии детского возраста, психологии лиц старшего возраста и маломобильных групп граждан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Основы конфликтологии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Этические нормы общения, речевой и деловой этикет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Правила электробезопасности при использовании средств телекоммуникации для приема экстренных вызовов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Принцип работы информационного комплекса помощи принятия решений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Информационные системы</w:t>
      </w:r>
    </w:p>
    <w:p w:rsidR="00622F8D" w:rsidRPr="002C0D46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Геоинформационные системы</w:t>
      </w:r>
      <w:r w:rsidR="00622F8D" w:rsidRPr="002C0D46">
        <w:rPr>
          <w:sz w:val="24"/>
          <w:szCs w:val="24"/>
        </w:rPr>
        <w:br w:type="page"/>
      </w:r>
    </w:p>
    <w:p w:rsidR="00970F1E" w:rsidRPr="004521C7" w:rsidRDefault="00335D6E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2</w:t>
      </w:r>
      <w:r w:rsidR="00970F1E" w:rsidRPr="004521C7">
        <w:rPr>
          <w:b/>
          <w:sz w:val="24"/>
          <w:szCs w:val="24"/>
        </w:rPr>
        <w:t xml:space="preserve">. </w:t>
      </w:r>
      <w:r w:rsidR="00970F1E" w:rsidRPr="004521C7">
        <w:rPr>
          <w:b/>
          <w:bCs/>
          <w:sz w:val="24"/>
          <w:szCs w:val="24"/>
          <w:lang w:eastAsia="ru-RU"/>
        </w:rPr>
        <w:t>ПРОГРАММА ПРОМЕЖУТОЧНОЙ АТТЕСТАЦИИ</w:t>
      </w:r>
    </w:p>
    <w:p w:rsidR="00970F1E" w:rsidRPr="004521C7" w:rsidRDefault="00970F1E" w:rsidP="00EA0C14">
      <w:pPr>
        <w:pStyle w:val="a5"/>
        <w:tabs>
          <w:tab w:val="left" w:pos="142"/>
          <w:tab w:val="left" w:pos="59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9" w:firstLine="0"/>
        <w:jc w:val="both"/>
        <w:rPr>
          <w:b/>
          <w:bCs/>
          <w:sz w:val="24"/>
          <w:szCs w:val="24"/>
        </w:rPr>
      </w:pPr>
    </w:p>
    <w:p w:rsidR="00970F1E" w:rsidRPr="004521C7" w:rsidRDefault="00970F1E" w:rsidP="006B191D">
      <w:pPr>
        <w:pStyle w:val="a5"/>
        <w:tabs>
          <w:tab w:val="left" w:pos="851"/>
          <w:tab w:val="left" w:pos="2295"/>
          <w:tab w:val="left" w:pos="9639"/>
        </w:tabs>
        <w:ind w:left="0" w:right="484" w:firstLine="599"/>
        <w:jc w:val="both"/>
        <w:rPr>
          <w:sz w:val="24"/>
          <w:szCs w:val="24"/>
        </w:rPr>
      </w:pPr>
      <w:r w:rsidRPr="004521C7">
        <w:rPr>
          <w:sz w:val="24"/>
          <w:szCs w:val="24"/>
          <w:lang w:eastAsia="ru-RU"/>
        </w:rPr>
        <w:t xml:space="preserve">Промежуточная аттестация проводится в форме </w:t>
      </w:r>
      <w:r w:rsidRPr="004521C7">
        <w:rPr>
          <w:sz w:val="24"/>
          <w:szCs w:val="24"/>
        </w:rPr>
        <w:t>экзамена</w:t>
      </w:r>
      <w:r w:rsidRPr="004521C7">
        <w:rPr>
          <w:spacing w:val="-3"/>
          <w:sz w:val="24"/>
          <w:szCs w:val="24"/>
        </w:rPr>
        <w:t xml:space="preserve"> </w:t>
      </w:r>
      <w:r w:rsidRPr="004521C7">
        <w:rPr>
          <w:sz w:val="24"/>
          <w:szCs w:val="24"/>
        </w:rPr>
        <w:t>по модулю</w:t>
      </w:r>
      <w:r w:rsidRPr="004521C7">
        <w:rPr>
          <w:sz w:val="24"/>
          <w:szCs w:val="24"/>
          <w:lang w:eastAsia="ru-RU"/>
        </w:rPr>
        <w:t>.</w:t>
      </w:r>
      <w:r w:rsidRPr="004521C7">
        <w:rPr>
          <w:sz w:val="24"/>
          <w:szCs w:val="24"/>
        </w:rPr>
        <w:t xml:space="preserve"> При проведении промежуточной аттестации в форме экзамена уровень освоения оценивается оценками «отлично», «хорошо», «удовлетворительно», «неудовлетворительно».</w:t>
      </w:r>
    </w:p>
    <w:p w:rsidR="004521C7" w:rsidRPr="004521C7" w:rsidRDefault="004521C7" w:rsidP="00EA0C14">
      <w:pPr>
        <w:pStyle w:val="a5"/>
        <w:keepNext/>
        <w:keepLines/>
        <w:tabs>
          <w:tab w:val="left" w:pos="142"/>
          <w:tab w:val="left" w:pos="599"/>
          <w:tab w:val="left" w:pos="9639"/>
        </w:tabs>
        <w:ind w:left="599" w:right="484" w:firstLine="0"/>
        <w:jc w:val="both"/>
        <w:outlineLvl w:val="1"/>
        <w:rPr>
          <w:b/>
          <w:bCs/>
          <w:sz w:val="24"/>
          <w:szCs w:val="24"/>
        </w:rPr>
      </w:pPr>
    </w:p>
    <w:p w:rsidR="004521C7" w:rsidRPr="004521C7" w:rsidRDefault="004521C7" w:rsidP="00EA0C14">
      <w:pPr>
        <w:pStyle w:val="a5"/>
        <w:numPr>
          <w:ilvl w:val="0"/>
          <w:numId w:val="8"/>
        </w:numPr>
        <w:tabs>
          <w:tab w:val="left" w:pos="142"/>
          <w:tab w:val="left" w:pos="599"/>
          <w:tab w:val="left" w:pos="1040"/>
          <w:tab w:val="left" w:pos="9639"/>
        </w:tabs>
        <w:ind w:right="762" w:hanging="361"/>
        <w:jc w:val="both"/>
        <w:rPr>
          <w:sz w:val="24"/>
          <w:szCs w:val="24"/>
        </w:rPr>
      </w:pPr>
      <w:r w:rsidRPr="004521C7">
        <w:rPr>
          <w:sz w:val="24"/>
          <w:szCs w:val="24"/>
        </w:rPr>
        <w:t>Условия</w:t>
      </w:r>
      <w:r w:rsidRPr="004521C7">
        <w:rPr>
          <w:spacing w:val="-2"/>
          <w:sz w:val="24"/>
          <w:szCs w:val="24"/>
        </w:rPr>
        <w:t xml:space="preserve"> </w:t>
      </w:r>
      <w:r w:rsidRPr="004521C7">
        <w:rPr>
          <w:sz w:val="24"/>
          <w:szCs w:val="24"/>
        </w:rPr>
        <w:t>выполнения</w:t>
      </w:r>
      <w:r w:rsidRPr="004521C7">
        <w:rPr>
          <w:spacing w:val="-4"/>
          <w:sz w:val="24"/>
          <w:szCs w:val="24"/>
        </w:rPr>
        <w:t xml:space="preserve"> </w:t>
      </w:r>
      <w:r w:rsidRPr="004521C7">
        <w:rPr>
          <w:sz w:val="24"/>
          <w:szCs w:val="24"/>
        </w:rPr>
        <w:t>задания</w:t>
      </w:r>
    </w:p>
    <w:p w:rsidR="004521C7" w:rsidRPr="004521C7" w:rsidRDefault="008C3593" w:rsidP="00EA0C14">
      <w:pPr>
        <w:pStyle w:val="a3"/>
        <w:tabs>
          <w:tab w:val="left" w:pos="142"/>
          <w:tab w:val="left" w:pos="599"/>
          <w:tab w:val="left" w:pos="1040"/>
          <w:tab w:val="left" w:pos="9639"/>
        </w:tabs>
        <w:ind w:right="762" w:firstLine="708"/>
        <w:jc w:val="both"/>
      </w:pPr>
      <w:r>
        <w:t>Э</w:t>
      </w:r>
      <w:r w:rsidR="004521C7" w:rsidRPr="004521C7">
        <w:t>кзамен</w:t>
      </w:r>
      <w:r w:rsidR="004521C7" w:rsidRPr="004521C7">
        <w:rPr>
          <w:spacing w:val="1"/>
        </w:rPr>
        <w:t xml:space="preserve"> </w:t>
      </w:r>
      <w:r w:rsidR="004521C7" w:rsidRPr="004521C7">
        <w:t>проводится</w:t>
      </w:r>
      <w:r w:rsidR="004521C7" w:rsidRPr="004521C7">
        <w:rPr>
          <w:spacing w:val="1"/>
        </w:rPr>
        <w:t xml:space="preserve"> </w:t>
      </w:r>
      <w:r w:rsidR="004521C7" w:rsidRPr="004521C7">
        <w:t>в</w:t>
      </w:r>
      <w:r w:rsidR="004521C7" w:rsidRPr="004521C7">
        <w:rPr>
          <w:spacing w:val="1"/>
        </w:rPr>
        <w:t xml:space="preserve"> </w:t>
      </w:r>
      <w:r w:rsidR="004521C7" w:rsidRPr="004521C7">
        <w:t>форме</w:t>
      </w:r>
      <w:r w:rsidR="004521C7" w:rsidRPr="004521C7">
        <w:rPr>
          <w:spacing w:val="1"/>
        </w:rPr>
        <w:t xml:space="preserve"> </w:t>
      </w:r>
      <w:r w:rsidR="004521C7" w:rsidRPr="004521C7">
        <w:t>ответа</w:t>
      </w:r>
      <w:r w:rsidR="004521C7" w:rsidRPr="004521C7">
        <w:rPr>
          <w:spacing w:val="1"/>
        </w:rPr>
        <w:t xml:space="preserve"> </w:t>
      </w:r>
      <w:r w:rsidR="004521C7" w:rsidRPr="004521C7">
        <w:t>на</w:t>
      </w:r>
      <w:r w:rsidR="004521C7" w:rsidRPr="004521C7">
        <w:rPr>
          <w:spacing w:val="1"/>
        </w:rPr>
        <w:t xml:space="preserve"> </w:t>
      </w:r>
      <w:r w:rsidR="004521C7" w:rsidRPr="004521C7">
        <w:t>теоретический</w:t>
      </w:r>
      <w:r w:rsidR="004521C7" w:rsidRPr="004521C7">
        <w:rPr>
          <w:spacing w:val="1"/>
        </w:rPr>
        <w:t xml:space="preserve"> </w:t>
      </w:r>
      <w:r w:rsidR="004521C7" w:rsidRPr="004521C7">
        <w:t>вопрос</w:t>
      </w:r>
      <w:r w:rsidR="00237C95">
        <w:t xml:space="preserve">. </w:t>
      </w:r>
      <w:r w:rsidR="004521C7" w:rsidRPr="004521C7">
        <w:t>Каждому</w:t>
      </w:r>
      <w:r w:rsidR="004521C7" w:rsidRPr="004521C7">
        <w:rPr>
          <w:spacing w:val="-7"/>
        </w:rPr>
        <w:t xml:space="preserve"> </w:t>
      </w:r>
      <w:r w:rsidR="004521C7" w:rsidRPr="004521C7">
        <w:t>студенту</w:t>
      </w:r>
      <w:r w:rsidR="004521C7" w:rsidRPr="004521C7">
        <w:rPr>
          <w:spacing w:val="-3"/>
        </w:rPr>
        <w:t xml:space="preserve"> </w:t>
      </w:r>
      <w:r w:rsidR="004521C7" w:rsidRPr="004521C7">
        <w:t>выдается</w:t>
      </w:r>
      <w:r w:rsidR="004521C7" w:rsidRPr="004521C7">
        <w:rPr>
          <w:spacing w:val="1"/>
        </w:rPr>
        <w:t xml:space="preserve"> </w:t>
      </w:r>
      <w:r w:rsidR="004521C7" w:rsidRPr="004521C7">
        <w:t>свой вариант.</w:t>
      </w:r>
    </w:p>
    <w:p w:rsidR="00EA0C14" w:rsidRDefault="00EA0C14" w:rsidP="00EA0C14">
      <w:pPr>
        <w:pStyle w:val="2"/>
        <w:ind w:left="0"/>
        <w:rPr>
          <w:sz w:val="24"/>
          <w:szCs w:val="24"/>
        </w:rPr>
      </w:pPr>
    </w:p>
    <w:p w:rsidR="00433949" w:rsidRP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Список вопросов к экзамену </w:t>
      </w:r>
    </w:p>
    <w:p w:rsidR="00433949" w:rsidRP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1. Классификация чрезвычайных ситуаций по источникам их возникновения </w:t>
      </w:r>
    </w:p>
    <w:p w:rsidR="00433949" w:rsidRP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2. Чрезвычайные ситуации природного и техногенного характера, их возможные последствия </w:t>
      </w:r>
    </w:p>
    <w:p w:rsidR="00433949" w:rsidRP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3. Основные причины техногенных аварий и катастроф </w:t>
      </w:r>
    </w:p>
    <w:p w:rsidR="00433949" w:rsidRP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4. Государственное регулирование в области защиты населения.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5. Основы организации мероприятий по защите населения и территорий от чрезвычайных ситуаций. </w:t>
      </w:r>
    </w:p>
    <w:p w:rsidR="00433949" w:rsidRP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6. Единая государственная система предупреждения и ликвидации последствий чрезвычайных ситуаций (РСЧС) </w:t>
      </w:r>
    </w:p>
    <w:p w:rsidR="00433949" w:rsidRP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7. Единая государственная система предупреждения и ликвидации последствий чрезвычайных ситуаций (РСЧС) и режимы ее функционирования и системы оповещения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8. Федеральные и территориальные аварийно-спасательные формирования. Службы экстренного реагирования на чрезвычайные ситуации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9. Аварийно-спасательные подразделения по защите промышленных объектов от чрезвычайных ситуаций природного и техногенного характера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>10. Прием и сдача дежурства сменой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11. Какие основные проводятся мероприятия по защите населения при ЧС?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12. Организация подготовки нештатных аварийно-спасательных формирований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13. Оповещение и информирование населения.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14. Организация первоочередного жизнеобеспечения населения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15. Обеспечение населения средствами индивидуальной и коллективной защиты.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16. Организация мероприятий радиационной, химической и медицинской защиты населения. 17. Инженерная защита населения и территорий.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18. Особенности действий личного состава дежурной смены при получении сигнала в режиме повышенной готовности и чрезвычайной ситуации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19. Организация несения дежурства в пожарных подразделениях и аварийно-спасательных формированиях.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20. Подготовка населения в области гражданской обороны и защиты от чрезвычайных ситуаций.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21. На какие основные виды подразделяются защитные сооружения гражданской обороны?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22. Зона ответственности аварийно-спасательного формирования.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23. Аттестация профессиональных аварийно-спасательных формирований.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24. Аттестация спасателей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25. Организация планирования мероприятий по предупреждению и ликвидации ЧС в единой государственной системе предупреждения и ликвидации чрезвычайных ситуаций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26. Организация разработки и обоснование мероприятий по защите населения и территорий в чрезвычайных ситуациях.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27. Мероприятия по снижению рисков и предотвращению последствий чрезвычайных ситуаций природного характера.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28. Организация подготовки нештатных аварийно-спасательных формирований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29. Мониторинг и прогнозирование ЧС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30. Организация занятий и тренировок в составе дежурной смены спасателей.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lastRenderedPageBreak/>
        <w:t xml:space="preserve">31. Организация несения дежурства в пожарных подразделениях и аварийно-спасательных формированиях.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32. Прием и сдача дежурства сменой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33. Действия личного состава дежурной смены при получении сигнала о ЧС. (землетрясение)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34. Действия дежурной смены спасателей при получении сигнала о ЧС (наводнение)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35. Действия личного состава дежурной смены при получении сигнала о ЧС. (АХОВ)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36. Действия личного состава дежурной смены при получении сигнала о ЧС. (поисковые работы)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>37. Действия личного состава дежурной смены при пол</w:t>
      </w:r>
      <w:r>
        <w:rPr>
          <w:sz w:val="24"/>
        </w:rPr>
        <w:t xml:space="preserve">учении сигнала о ЧС. (АСДНР)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38. Особенности действий личного состава дежурной смены при получении сигнала в режиме повышенной готовности и чрезвычайной ситуации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 xml:space="preserve">39. Действия спасателей при возвращении в место постоянной дислокации. </w:t>
      </w:r>
    </w:p>
    <w:p w:rsidR="00433949" w:rsidRDefault="00433949" w:rsidP="00433949">
      <w:pPr>
        <w:jc w:val="both"/>
        <w:rPr>
          <w:sz w:val="24"/>
        </w:rPr>
      </w:pPr>
      <w:r w:rsidRPr="00433949">
        <w:rPr>
          <w:sz w:val="24"/>
        </w:rPr>
        <w:t>40. Организация занятий и тренировок в составе дежурной смены спасателей Критерии оценки</w:t>
      </w:r>
    </w:p>
    <w:p w:rsidR="006E49CB" w:rsidRPr="00206FB6" w:rsidRDefault="006E49CB" w:rsidP="006E49CB">
      <w:pPr>
        <w:ind w:firstLine="567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260"/>
          <w:tab w:val="left" w:pos="1560"/>
        </w:tabs>
        <w:rPr>
          <w:b/>
          <w:sz w:val="24"/>
          <w:szCs w:val="24"/>
        </w:rPr>
      </w:pPr>
      <w:r w:rsidRPr="00206FB6">
        <w:rPr>
          <w:b/>
          <w:color w:val="000000"/>
          <w:sz w:val="24"/>
          <w:szCs w:val="24"/>
        </w:rPr>
        <w:t>Система оценок</w:t>
      </w:r>
    </w:p>
    <w:p w:rsidR="00EA0C14" w:rsidRPr="00206FB6" w:rsidRDefault="00EA0C14" w:rsidP="00EA0C14">
      <w:pPr>
        <w:ind w:firstLine="426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«отлично» ставится если: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демонстрирует знание учебного материала на основе прог</w:t>
      </w:r>
      <w:r w:rsidR="002657EB">
        <w:rPr>
          <w:sz w:val="24"/>
          <w:szCs w:val="24"/>
        </w:rPr>
        <w:t>раммы и углубленные сведения по</w:t>
      </w:r>
      <w:r w:rsidRPr="00206FB6">
        <w:rPr>
          <w:sz w:val="24"/>
          <w:szCs w:val="24"/>
        </w:rPr>
        <w:t xml:space="preserve"> вопросу за пределами программы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Логическое, последовательное изложение вопроса с опорой на источники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Определяет свою позицию в раскрытии подходов к рассматриваемому вопросу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практическое задание на высоком уровне, студент демонстрирует свои знания и умения применительно к практике, присутствуют элементы креативного подхода при выполнении задания</w:t>
      </w:r>
    </w:p>
    <w:p w:rsidR="00EA0C14" w:rsidRPr="00206FB6" w:rsidRDefault="00EA0C14" w:rsidP="00EA0C14">
      <w:pPr>
        <w:ind w:left="360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«хорошо»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Демонстрирует знание учебного материала в пределах программы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Раскрывает р</w:t>
      </w:r>
      <w:r w:rsidR="002657EB">
        <w:rPr>
          <w:sz w:val="24"/>
          <w:szCs w:val="24"/>
        </w:rPr>
        <w:t>азличные подходы</w:t>
      </w:r>
      <w:r w:rsidRPr="00206FB6">
        <w:rPr>
          <w:sz w:val="24"/>
          <w:szCs w:val="24"/>
        </w:rPr>
        <w:t xml:space="preserve"> к рассматриваемой проблеме с незначительными неточностями, отвечает на дополнительные вопросы</w:t>
      </w:r>
    </w:p>
    <w:p w:rsidR="00EA0C14" w:rsidRPr="00206FB6" w:rsidRDefault="002657EB" w:rsidP="00EA0C14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Опирается</w:t>
      </w:r>
      <w:r w:rsidR="00EA0C14" w:rsidRPr="00206FB6">
        <w:rPr>
          <w:sz w:val="24"/>
          <w:szCs w:val="24"/>
        </w:rPr>
        <w:t xml:space="preserve"> при ответе на обязательную литературу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творческие задания с некоторыми замечаниями.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 xml:space="preserve">- Знает учебный материал со значительными неточностями 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творческое задание со значительными ошибками.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«не 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Не знает учебный материал, не дает ответа на дополнительные вопросы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Default="00EA0C14" w:rsidP="00EA0C14">
      <w:pPr>
        <w:suppressAutoHyphens/>
        <w:adjustRightInd w:val="0"/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не выполнил практическое задание верно.</w:t>
      </w:r>
    </w:p>
    <w:p w:rsidR="0019616D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19616D" w:rsidRPr="00206FB6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D63576" w:rsidRDefault="00D63576" w:rsidP="00D63576">
      <w:pPr>
        <w:tabs>
          <w:tab w:val="left" w:pos="1134"/>
        </w:tabs>
        <w:ind w:firstLine="709"/>
        <w:jc w:val="both"/>
        <w:outlineLvl w:val="3"/>
        <w:rPr>
          <w:b/>
          <w:sz w:val="24"/>
          <w:szCs w:val="24"/>
        </w:rPr>
      </w:pPr>
      <w:r w:rsidRPr="00D63576">
        <w:rPr>
          <w:b/>
          <w:sz w:val="24"/>
          <w:szCs w:val="24"/>
        </w:rPr>
        <w:t>3. ТЕКУЩИЙ</w:t>
      </w:r>
      <w:r w:rsidRPr="00D63576">
        <w:rPr>
          <w:b/>
          <w:spacing w:val="11"/>
          <w:sz w:val="24"/>
          <w:szCs w:val="24"/>
        </w:rPr>
        <w:t xml:space="preserve"> </w:t>
      </w:r>
      <w:r w:rsidRPr="00D63576">
        <w:rPr>
          <w:b/>
          <w:sz w:val="24"/>
          <w:szCs w:val="24"/>
        </w:rPr>
        <w:t>КОНТРОЛЬ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Содержание и значение дисциплины для процесса освоения основной профессиональной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программы по специальности;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Порядок подачи искового заявления в суд;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Конституция РФ - основной закон государства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Судебная защита трудовых прав и свобод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3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Досудебный порядок урегулирования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lastRenderedPageBreak/>
        <w:t>2. Основы конституционного строя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4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Основы правового статуса человека и гражданина в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5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Основы правового статуса человека и гражданина в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6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Классификация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Правовое регулирование экономических отношений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7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8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материальной ответственности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Признаки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9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материальной ответственности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Виды субъектов предпринимательского права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10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трудовой дисциплины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11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Дисциплинарная ответственность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хозяйственного ведения и право оперативного управления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12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Прекращение трудового договора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и признаки юридического лица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13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Порядок заключения трудового договора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Правовое положение субъектов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14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виды трудовых договоров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трудового права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15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виды трудовых договоров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4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Общая характеристика законодательства РФ о трудоустройстве и занятости населения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16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Порядок подачи искового заявления в суд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Правовое положение субъектов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17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Прекращение трудового договора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Виды субъектов предпринимательского права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18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Досудебный порядок урегулирования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Основы конституционного строя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19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трудовой дисциплины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lastRenderedPageBreak/>
        <w:t>Вариант 20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Классификация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21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признаки юридического лица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22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Судебная защита трудовых прав и свобод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трудовой дисциплины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23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24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Порядок заключения трудового договора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Правовое положение субъектов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25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материальной ответственности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Признаки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26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виды трудовых договоров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Общая характеристика законодательства РФ о трудоустройстве и занятости населения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27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Основы правового статуса человека и гражданина в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28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Содержание и значение дисциплины для процесса освоения основной профессиональной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программы по специальности;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Порядок подачи искового заявления в суд;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29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30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виды трудовых договоров</w:t>
      </w:r>
    </w:p>
    <w:p w:rsidR="000775A5" w:rsidRDefault="00F37203" w:rsidP="00F37203">
      <w:pPr>
        <w:widowControl/>
        <w:autoSpaceDE/>
        <w:autoSpaceDN/>
        <w:spacing w:line="276" w:lineRule="auto"/>
      </w:pPr>
      <w:r>
        <w:t>2. Понятие трудового прав.</w:t>
      </w:r>
    </w:p>
    <w:p w:rsidR="000775A5" w:rsidRDefault="000775A5" w:rsidP="000775A5">
      <w:pPr>
        <w:widowControl/>
        <w:autoSpaceDE/>
        <w:autoSpaceDN/>
        <w:spacing w:after="200" w:line="276" w:lineRule="auto"/>
      </w:pPr>
      <w:r>
        <w:t>Проверка тестов проводиться по нормативной шкале: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«отлично» выставляется студенту, если набрано 100%-93%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«хорошо» - 92%-73%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«удовлетворительно» - 72%-56%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«неудовлетворительно» - менее 55% баллов.</w:t>
      </w:r>
    </w:p>
    <w:p w:rsidR="000775A5" w:rsidRDefault="000775A5" w:rsidP="000775A5">
      <w:pPr>
        <w:widowControl/>
        <w:autoSpaceDE/>
        <w:autoSpaceDN/>
        <w:spacing w:after="200" w:line="276" w:lineRule="auto"/>
      </w:pPr>
      <w:r>
        <w:t>Защита отчетов по лабораторно-практическим работам проводится по шкале «зачтено», «не зачтено».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 xml:space="preserve"> Критерии оценки: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 xml:space="preserve"> «Зачтено» получает обучающегося, который продемонстрировал достаточные знания по теме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лабораторной, практической работе в пределах выполняемой темы. Допускаются некоторые неточности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в изложении ответов на поставленные вопросы.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«Не зачтено» ставится в том случае, если ответы на вопросы не раскрыты и допущены принципиальные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ошибки в изложении материала.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lastRenderedPageBreak/>
        <w:t>Критерии оценки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Критерии оценки тестового задания формируются следующим образом: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– при проверке заданий закрытого типа с указанием одного варианта ответа выставляется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1 балл за правильный ответ.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– при проверке заданий открытого типа с указанием правильного варианта ответа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выставляется 2 балла за правильный ответ; 0 баллов за неверный ответ;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– при проверке задания открытого типа с указанием развернутого варианта ответа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выставляется 3 балла за правильный ответ; 2 балла за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правильный ответ с незначительными недочетами; 1 балл за ответ, имеющий существенные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недостатки, но при дополнении ответ может стать правильным; 0 баллов за полностью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неверный ответ.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«отлично» выставляется студенту, если набрано 100%-93%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«хорошо» - 92%-73%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«удовлетворительно» - 72%-56% баллов;</w:t>
      </w:r>
    </w:p>
    <w:p w:rsidR="00622F8D" w:rsidRDefault="000775A5" w:rsidP="000775A5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r>
        <w:t xml:space="preserve">- оценка «неудовлетворительно» - менее 55% баллов. </w:t>
      </w:r>
      <w:r w:rsidR="00622F8D">
        <w:br w:type="page"/>
      </w:r>
    </w:p>
    <w:p w:rsidR="00622F8D" w:rsidRPr="003A6A63" w:rsidRDefault="00335D6E" w:rsidP="00622F8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</w:rPr>
      </w:pPr>
      <w:r>
        <w:rPr>
          <w:b/>
          <w:caps/>
        </w:rPr>
        <w:lastRenderedPageBreak/>
        <w:t>3</w:t>
      </w:r>
      <w:r w:rsidR="00622F8D" w:rsidRPr="00E4500F">
        <w:rPr>
          <w:b/>
          <w:caps/>
        </w:rPr>
        <w:t xml:space="preserve">. Контроль и оценка результатов </w:t>
      </w:r>
      <w:r w:rsidR="00622F8D" w:rsidRPr="003A6A63">
        <w:rPr>
          <w:b/>
          <w:caps/>
          <w:color w:val="000000"/>
        </w:rPr>
        <w:t>освоения профессионального модуля (вида профессиональной деятельности)</w:t>
      </w:r>
    </w:p>
    <w:p w:rsidR="00622F8D" w:rsidRDefault="00622F8D" w:rsidP="0062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4604"/>
        <w:gridCol w:w="3157"/>
      </w:tblGrid>
      <w:tr w:rsidR="00883B7F" w:rsidRPr="001E46E9" w:rsidTr="00FA7DA1">
        <w:trPr>
          <w:trHeight w:val="10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7F" w:rsidRPr="001E46E9" w:rsidRDefault="00883B7F" w:rsidP="00FA7DA1">
            <w:pPr>
              <w:suppressAutoHyphens/>
              <w:spacing w:before="120"/>
              <w:jc w:val="center"/>
              <w:rPr>
                <w:b/>
                <w:lang w:val="x-none" w:eastAsia="x-none"/>
              </w:rPr>
            </w:pPr>
            <w:r w:rsidRPr="001E46E9">
              <w:rPr>
                <w:b/>
                <w:lang w:val="x-none" w:eastAsia="x-none"/>
              </w:rPr>
              <w:t>Код ПК и ОК, формируемых в рамках модуля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7F" w:rsidRPr="001E46E9" w:rsidRDefault="00883B7F" w:rsidP="00FA7DA1">
            <w:pPr>
              <w:suppressAutoHyphens/>
              <w:jc w:val="center"/>
              <w:rPr>
                <w:b/>
              </w:rPr>
            </w:pPr>
            <w:r w:rsidRPr="001E46E9">
              <w:rPr>
                <w:b/>
              </w:rPr>
              <w:t>Критерии оценки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7F" w:rsidRPr="001E46E9" w:rsidRDefault="00883B7F" w:rsidP="00FA7DA1">
            <w:pPr>
              <w:suppressAutoHyphens/>
              <w:jc w:val="center"/>
              <w:rPr>
                <w:b/>
              </w:rPr>
            </w:pPr>
            <w:r w:rsidRPr="001E46E9">
              <w:rPr>
                <w:b/>
              </w:rPr>
              <w:t>Методы оценки</w:t>
            </w:r>
          </w:p>
        </w:tc>
      </w:tr>
      <w:tr w:rsidR="00883B7F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rPr>
                <w:color w:val="FF0000"/>
              </w:rPr>
            </w:pPr>
            <w:r w:rsidRPr="001E46E9">
              <w:t>ОК 01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важность быстрого принятия решения в стандартных и нестандартных ситуациях.</w:t>
            </w:r>
          </w:p>
          <w:p w:rsidR="00883B7F" w:rsidRPr="001E46E9" w:rsidRDefault="00883B7F" w:rsidP="00FA7DA1">
            <w:r w:rsidRPr="001E46E9">
              <w:rPr>
                <w:iCs/>
              </w:rPr>
              <w:t>Умеет принимать решения в штатных и нештатных ситуациях. Демонстрирует в разных ситуациях умение выбирать различные способы  решения задач профессиональной деятельности.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rPr>
                <w:color w:val="FF0000"/>
              </w:rPr>
            </w:pPr>
            <w:r w:rsidRPr="001E46E9">
              <w:t>ОК 02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r w:rsidRPr="001E46E9">
              <w:rPr>
                <w:iCs/>
              </w:rPr>
              <w:t>Выполняет поиск информации, необходимой для выполнения задач профессиональной деятельности, умеет проводить ее анализ и правильно интерпретировать.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rPr>
                <w:color w:val="FF0000"/>
              </w:rPr>
            </w:pPr>
            <w:r w:rsidRPr="001E46E9">
              <w:t>ОК 03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важность профессионального и личностного развития.</w:t>
            </w:r>
          </w:p>
          <w:p w:rsidR="00883B7F" w:rsidRPr="001E46E9" w:rsidRDefault="00883B7F" w:rsidP="00FA7DA1">
            <w:r w:rsidRPr="001E46E9">
              <w:rPr>
                <w:iCs/>
              </w:rPr>
              <w:t>Умеет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-опрос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rPr>
                <w:color w:val="FF0000"/>
              </w:rPr>
            </w:pPr>
            <w:r w:rsidRPr="001E46E9">
              <w:t xml:space="preserve">ОК 04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принципы работы в коллективе и команде. Умеет</w:t>
            </w:r>
          </w:p>
          <w:p w:rsidR="00883B7F" w:rsidRPr="001E46E9" w:rsidRDefault="00883B7F" w:rsidP="00FA7DA1">
            <w:r w:rsidRPr="001E46E9">
              <w:rPr>
                <w:iCs/>
              </w:rPr>
              <w:t>работать в коллективе и команде, эффективно общаться, выходить из конфликтов, заниматься профилактикой конфликтов и контролем собственного эмоционального поведения.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rPr>
                <w:color w:val="FF0000"/>
              </w:rPr>
            </w:pPr>
            <w:r w:rsidRPr="001E46E9">
              <w:t>ОК 05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r w:rsidRPr="001E46E9">
              <w:rPr>
                <w:iCs/>
              </w:rPr>
              <w:t xml:space="preserve"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rPr>
                <w:color w:val="FF0000"/>
              </w:rPr>
            </w:pPr>
            <w:r w:rsidRPr="001E46E9">
              <w:t>ОК 06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r w:rsidRPr="001E46E9">
              <w:rPr>
                <w:iCs/>
              </w:rPr>
              <w:t xml:space="preserve"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</w:t>
            </w:r>
            <w:r w:rsidRPr="001E46E9">
              <w:rPr>
                <w:iCs/>
              </w:rPr>
              <w:lastRenderedPageBreak/>
              <w:t>стандарты антикоррупционного поведения.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lastRenderedPageBreak/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-оценка результатов выполнения самостоятельной </w:t>
            </w:r>
            <w:r w:rsidRPr="001E46E9">
              <w:rPr>
                <w:iCs/>
              </w:rPr>
              <w:lastRenderedPageBreak/>
              <w:t>работы.</w:t>
            </w:r>
          </w:p>
          <w:p w:rsidR="00883B7F" w:rsidRPr="001E46E9" w:rsidRDefault="00883B7F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rPr>
                <w:color w:val="FF0000"/>
              </w:rPr>
            </w:pPr>
            <w:r w:rsidRPr="001E46E9">
              <w:lastRenderedPageBreak/>
              <w:t>ОК 07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r w:rsidRPr="001E46E9">
              <w:rPr>
                <w:iCs/>
              </w:rPr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rPr>
                <w:color w:val="FF0000"/>
              </w:rPr>
            </w:pPr>
            <w:r w:rsidRPr="001E46E9">
              <w:t>ОК 09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алгоритм использования информационных технологий в профессиональной деятельности.</w:t>
            </w:r>
          </w:p>
          <w:p w:rsidR="00883B7F" w:rsidRPr="001E46E9" w:rsidRDefault="00883B7F" w:rsidP="00FA7DA1">
            <w:r w:rsidRPr="001E46E9">
              <w:rPr>
                <w:iCs/>
              </w:rPr>
              <w:t>Умеет работать с использованием информационных технологий.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</w:tcPr>
          <w:p w:rsidR="00883B7F" w:rsidRPr="001E46E9" w:rsidRDefault="00883B7F" w:rsidP="00FA7DA1">
            <w:pPr>
              <w:rPr>
                <w:bCs/>
                <w:highlight w:val="red"/>
              </w:rPr>
            </w:pPr>
            <w:r w:rsidRPr="001E46E9">
              <w:rPr>
                <w:iCs/>
              </w:rPr>
              <w:t>ПК 3.1</w:t>
            </w:r>
          </w:p>
        </w:tc>
        <w:tc>
          <w:tcPr>
            <w:tcW w:w="4604" w:type="dxa"/>
          </w:tcPr>
          <w:p w:rsidR="00883B7F" w:rsidRPr="001E46E9" w:rsidRDefault="00883B7F" w:rsidP="00FA7DA1">
            <w:r w:rsidRPr="001E46E9">
              <w:rPr>
                <w:iCs/>
              </w:rPr>
              <w:t xml:space="preserve"> Определяет по результатам опроса заявителя перечень справочной информации и/или рекомендаций по правилам поведения на месте происшествия, необходимых для самостоятельного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3157" w:type="dxa"/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Тестирование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Экспертное наблюдение и оценка выполнения практических действий в ходе выполнения практических заданий.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</w:tcPr>
          <w:p w:rsidR="00883B7F" w:rsidRPr="001E46E9" w:rsidRDefault="00883B7F" w:rsidP="00FA7DA1">
            <w:pPr>
              <w:rPr>
                <w:shd w:val="clear" w:color="auto" w:fill="FFFFFF"/>
              </w:rPr>
            </w:pPr>
            <w:r w:rsidRPr="001E46E9">
              <w:rPr>
                <w:bCs/>
              </w:rPr>
              <w:t>ПК 3.2</w:t>
            </w:r>
          </w:p>
        </w:tc>
        <w:tc>
          <w:tcPr>
            <w:tcW w:w="4604" w:type="dxa"/>
          </w:tcPr>
          <w:p w:rsidR="00883B7F" w:rsidRPr="001E46E9" w:rsidRDefault="00883B7F" w:rsidP="00FA7DA1">
            <w:pPr>
              <w:rPr>
                <w:iCs/>
              </w:rPr>
            </w:pPr>
            <w:r w:rsidRPr="001E46E9">
              <w:rPr>
                <w:rFonts w:eastAsia="Calibri"/>
              </w:rPr>
              <w:t>Осуществляет поиск необходимой справочной информации и/или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  <w:tc>
          <w:tcPr>
            <w:tcW w:w="3157" w:type="dxa"/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</w:tcPr>
          <w:p w:rsidR="00883B7F" w:rsidRPr="001E46E9" w:rsidRDefault="00883B7F" w:rsidP="00FA7DA1">
            <w:pPr>
              <w:rPr>
                <w:color w:val="FF0000"/>
              </w:rPr>
            </w:pPr>
            <w:r w:rsidRPr="001E46E9">
              <w:rPr>
                <w:shd w:val="clear" w:color="auto" w:fill="FFFFFF"/>
              </w:rPr>
              <w:t>ПК 3.3</w:t>
            </w:r>
          </w:p>
        </w:tc>
        <w:tc>
          <w:tcPr>
            <w:tcW w:w="4604" w:type="dxa"/>
          </w:tcPr>
          <w:p w:rsidR="00883B7F" w:rsidRPr="001E46E9" w:rsidRDefault="00883B7F" w:rsidP="00FA7DA1">
            <w:r w:rsidRPr="001E46E9">
              <w:rPr>
                <w:iCs/>
              </w:rPr>
              <w:t>.</w:t>
            </w:r>
            <w:r w:rsidRPr="001E46E9">
              <w:rPr>
                <w:rFonts w:eastAsia="Calibri"/>
              </w:rPr>
              <w:t xml:space="preserve"> Осуществляет взаимодействие с заявителем с целью передачи необходимой справочной информации и/или рекомендаций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3157" w:type="dxa"/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Тестирование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Экспертное наблюдение и оценка выполнения практических действий в ходе выполнения практических заданий.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</w:tcPr>
          <w:p w:rsidR="00883B7F" w:rsidRPr="001E46E9" w:rsidRDefault="00883B7F" w:rsidP="00FA7DA1">
            <w:pPr>
              <w:rPr>
                <w:shd w:val="clear" w:color="auto" w:fill="FFFFFF"/>
              </w:rPr>
            </w:pPr>
            <w:r w:rsidRPr="001E46E9">
              <w:rPr>
                <w:bCs/>
              </w:rPr>
              <w:t>ПК 3.4</w:t>
            </w:r>
          </w:p>
        </w:tc>
        <w:tc>
          <w:tcPr>
            <w:tcW w:w="4604" w:type="dxa"/>
          </w:tcPr>
          <w:p w:rsidR="00883B7F" w:rsidRPr="001E46E9" w:rsidRDefault="00883B7F" w:rsidP="00FA7DA1">
            <w:pPr>
              <w:rPr>
                <w:iCs/>
              </w:rPr>
            </w:pPr>
            <w:r w:rsidRPr="001E46E9">
              <w:rPr>
                <w:rFonts w:eastAsia="Calibri"/>
              </w:rPr>
              <w:t>Определять по результатам опроса заявителя перечень ЭОС, АВС, ЕДДС и других служб, специалисты которых могут быть привлечены для предоставления заявителю специальной справочной информации и/или специальных рекомендаций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3157" w:type="dxa"/>
          </w:tcPr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lastRenderedPageBreak/>
              <w:t>Промежуточная аттестация.</w:t>
            </w:r>
          </w:p>
        </w:tc>
      </w:tr>
      <w:tr w:rsidR="00883B7F" w:rsidRPr="001E46E9" w:rsidTr="00FA7DA1">
        <w:tc>
          <w:tcPr>
            <w:tcW w:w="1418" w:type="dxa"/>
          </w:tcPr>
          <w:p w:rsidR="00883B7F" w:rsidRPr="001E46E9" w:rsidRDefault="00883B7F" w:rsidP="00FA7DA1">
            <w:pPr>
              <w:rPr>
                <w:bCs/>
              </w:rPr>
            </w:pPr>
            <w:r w:rsidRPr="001E46E9">
              <w:rPr>
                <w:bCs/>
              </w:rPr>
              <w:lastRenderedPageBreak/>
              <w:t>ПК.3.5</w:t>
            </w:r>
          </w:p>
        </w:tc>
        <w:tc>
          <w:tcPr>
            <w:tcW w:w="4604" w:type="dxa"/>
          </w:tcPr>
          <w:p w:rsidR="00883B7F" w:rsidRPr="001E46E9" w:rsidRDefault="00883B7F" w:rsidP="00FA7DA1">
            <w:pPr>
              <w:rPr>
                <w:rFonts w:eastAsia="Calibri"/>
              </w:rPr>
            </w:pPr>
            <w:r w:rsidRPr="001E46E9">
              <w:rPr>
                <w:rFonts w:eastAsia="Calibri"/>
              </w:rPr>
              <w:t>Осуществлять с помощью аппаратно-программных средств коммуникации заявителя для связи со специалистами ЭОС, АВС, ЕДДС и других служб, и передачи специальной справочной информации и/или специальных рекомендаций по правилам поведения на месте происшествия, в соответствии с рекомендациями по правилам поведения заявителя на месте происшествия и соответствующих им методических документов</w:t>
            </w:r>
          </w:p>
        </w:tc>
        <w:tc>
          <w:tcPr>
            <w:tcW w:w="3157" w:type="dxa"/>
          </w:tcPr>
          <w:p w:rsidR="00883B7F" w:rsidRPr="001E46E9" w:rsidRDefault="00883B7F" w:rsidP="00FA7DA1">
            <w:pPr>
              <w:jc w:val="both"/>
            </w:pPr>
            <w:r w:rsidRPr="001E46E9">
              <w:t>Текущий контроль:</w:t>
            </w:r>
          </w:p>
          <w:p w:rsidR="00883B7F" w:rsidRPr="001E46E9" w:rsidRDefault="00883B7F" w:rsidP="00FA7DA1">
            <w:pPr>
              <w:jc w:val="both"/>
            </w:pPr>
            <w:r w:rsidRPr="001E46E9"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jc w:val="both"/>
            </w:pPr>
            <w:r w:rsidRPr="001E46E9">
              <w:t>- опрос;</w:t>
            </w:r>
          </w:p>
          <w:p w:rsidR="00883B7F" w:rsidRPr="001E46E9" w:rsidRDefault="00883B7F" w:rsidP="00FA7DA1">
            <w:pPr>
              <w:jc w:val="both"/>
            </w:pPr>
            <w:r w:rsidRPr="001E46E9"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t>Промежуточная аттестация</w:t>
            </w:r>
          </w:p>
        </w:tc>
      </w:tr>
      <w:tr w:rsidR="00883B7F" w:rsidRPr="001E46E9" w:rsidTr="00FA7DA1">
        <w:tc>
          <w:tcPr>
            <w:tcW w:w="1418" w:type="dxa"/>
          </w:tcPr>
          <w:p w:rsidR="00883B7F" w:rsidRPr="001E46E9" w:rsidRDefault="00883B7F" w:rsidP="00FA7DA1">
            <w:pPr>
              <w:rPr>
                <w:bCs/>
              </w:rPr>
            </w:pPr>
            <w:r w:rsidRPr="001E46E9">
              <w:rPr>
                <w:bCs/>
              </w:rPr>
              <w:t>ПК.3.6</w:t>
            </w:r>
          </w:p>
        </w:tc>
        <w:tc>
          <w:tcPr>
            <w:tcW w:w="4604" w:type="dxa"/>
          </w:tcPr>
          <w:p w:rsidR="00883B7F" w:rsidRPr="001E46E9" w:rsidRDefault="00883B7F" w:rsidP="00FA7DA1">
            <w:pPr>
              <w:rPr>
                <w:rFonts w:eastAsia="Calibri"/>
              </w:rPr>
            </w:pPr>
            <w:r w:rsidRPr="001E46E9">
              <w:rPr>
                <w:rFonts w:eastAsia="Calibri"/>
              </w:rPr>
              <w:t>Координировать действия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ЭОС, АВС и/или других служб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3157" w:type="dxa"/>
          </w:tcPr>
          <w:p w:rsidR="00883B7F" w:rsidRPr="001E46E9" w:rsidRDefault="00883B7F" w:rsidP="00FA7DA1">
            <w:pPr>
              <w:jc w:val="both"/>
            </w:pPr>
            <w:r w:rsidRPr="001E46E9">
              <w:t>Текущий контроль:</w:t>
            </w:r>
          </w:p>
          <w:p w:rsidR="00883B7F" w:rsidRPr="001E46E9" w:rsidRDefault="00883B7F" w:rsidP="00FA7DA1">
            <w:pPr>
              <w:jc w:val="both"/>
            </w:pPr>
            <w:r w:rsidRPr="001E46E9">
              <w:t>-наблюдение и оценка результатов выполнения практических работ;</w:t>
            </w:r>
          </w:p>
          <w:p w:rsidR="00883B7F" w:rsidRPr="001E46E9" w:rsidRDefault="00883B7F" w:rsidP="00FA7DA1">
            <w:pPr>
              <w:jc w:val="both"/>
            </w:pPr>
            <w:r w:rsidRPr="001E46E9">
              <w:t>- опрос;</w:t>
            </w:r>
          </w:p>
          <w:p w:rsidR="00883B7F" w:rsidRPr="001E46E9" w:rsidRDefault="00883B7F" w:rsidP="00FA7DA1">
            <w:pPr>
              <w:jc w:val="both"/>
            </w:pPr>
            <w:r w:rsidRPr="001E46E9">
              <w:t>-оценка результатов выполнения самостоятельной работы.</w:t>
            </w:r>
          </w:p>
          <w:p w:rsidR="00883B7F" w:rsidRPr="001E46E9" w:rsidRDefault="00883B7F" w:rsidP="00FA7DA1">
            <w:pPr>
              <w:suppressAutoHyphens/>
              <w:jc w:val="both"/>
              <w:rPr>
                <w:iCs/>
              </w:rPr>
            </w:pPr>
            <w:r w:rsidRPr="001E46E9">
              <w:t>Промежуточная аттестация</w:t>
            </w:r>
          </w:p>
        </w:tc>
      </w:tr>
    </w:tbl>
    <w:p w:rsidR="00622F8D" w:rsidRDefault="00622F8D" w:rsidP="00622F8D">
      <w:pPr>
        <w:ind w:left="567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23A3B" w:rsidRPr="00EA0C14" w:rsidRDefault="00D23A3B" w:rsidP="00EA0C14">
      <w:pPr>
        <w:pStyle w:val="11"/>
        <w:ind w:left="0"/>
        <w:jc w:val="center"/>
      </w:pPr>
    </w:p>
    <w:sectPr w:rsidR="00D23A3B" w:rsidRPr="00EA0C14" w:rsidSect="00D63576">
      <w:footerReference w:type="default" r:id="rId7"/>
      <w:pgSz w:w="11910" w:h="16840"/>
      <w:pgMar w:top="1134" w:right="570" w:bottom="1134" w:left="1701" w:header="0" w:footer="6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EF" w:rsidRDefault="009153EF" w:rsidP="00D613A8">
      <w:r>
        <w:separator/>
      </w:r>
    </w:p>
  </w:endnote>
  <w:endnote w:type="continuationSeparator" w:id="0">
    <w:p w:rsidR="009153EF" w:rsidRDefault="009153EF" w:rsidP="00D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EF" w:rsidRDefault="00883B7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2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9153EF" w:rsidRDefault="009153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3B7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EF" w:rsidRDefault="009153EF" w:rsidP="00D613A8">
      <w:r>
        <w:separator/>
      </w:r>
    </w:p>
  </w:footnote>
  <w:footnote w:type="continuationSeparator" w:id="0">
    <w:p w:rsidR="009153EF" w:rsidRDefault="009153EF" w:rsidP="00D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6F6"/>
    <w:multiLevelType w:val="multilevel"/>
    <w:tmpl w:val="0D89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072E"/>
    <w:multiLevelType w:val="hybridMultilevel"/>
    <w:tmpl w:val="5134A50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CC2"/>
    <w:multiLevelType w:val="hybridMultilevel"/>
    <w:tmpl w:val="83B2BB74"/>
    <w:lvl w:ilvl="0" w:tplc="CF86BC8C">
      <w:start w:val="1"/>
      <w:numFmt w:val="decimal"/>
      <w:lvlText w:val="%1."/>
      <w:lvlJc w:val="left"/>
      <w:pPr>
        <w:ind w:left="1219" w:hanging="286"/>
      </w:pPr>
      <w:rPr>
        <w:rFonts w:ascii="Times New Roman" w:eastAsia="Calibri" w:hAnsi="Times New Roman" w:cs="Times New Roman" w:hint="default"/>
        <w:w w:val="100"/>
        <w:sz w:val="24"/>
        <w:szCs w:val="22"/>
        <w:lang w:val="ru-RU" w:eastAsia="en-US" w:bidi="ar-SA"/>
      </w:rPr>
    </w:lvl>
    <w:lvl w:ilvl="1" w:tplc="E2D8344C">
      <w:start w:val="1"/>
      <w:numFmt w:val="decimal"/>
      <w:lvlText w:val="%2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E495A6">
      <w:numFmt w:val="bullet"/>
      <w:lvlText w:val="•"/>
      <w:lvlJc w:val="left"/>
      <w:pPr>
        <w:ind w:left="2707" w:hanging="425"/>
      </w:pPr>
      <w:rPr>
        <w:rFonts w:hint="default"/>
        <w:lang w:val="ru-RU" w:eastAsia="en-US" w:bidi="ar-SA"/>
      </w:rPr>
    </w:lvl>
    <w:lvl w:ilvl="3" w:tplc="76B46B8C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4" w:tplc="6E8C552E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1E2AB24A">
      <w:numFmt w:val="bullet"/>
      <w:lvlText w:val="•"/>
      <w:lvlJc w:val="left"/>
      <w:pPr>
        <w:ind w:left="5909" w:hanging="425"/>
      </w:pPr>
      <w:rPr>
        <w:rFonts w:hint="default"/>
        <w:lang w:val="ru-RU" w:eastAsia="en-US" w:bidi="ar-SA"/>
      </w:rPr>
    </w:lvl>
    <w:lvl w:ilvl="6" w:tplc="41D86D9E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B7F23A1A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640A45FC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1A5106F"/>
    <w:multiLevelType w:val="hybridMultilevel"/>
    <w:tmpl w:val="25B6FF5C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029"/>
    <w:multiLevelType w:val="hybridMultilevel"/>
    <w:tmpl w:val="5E82FDCE"/>
    <w:lvl w:ilvl="0" w:tplc="6A94171E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A16D0">
      <w:start w:val="1"/>
      <w:numFmt w:val="decimal"/>
      <w:lvlText w:val="%2."/>
      <w:lvlJc w:val="left"/>
      <w:pPr>
        <w:ind w:left="1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A87DEA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1342114E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27DCA69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0FE3830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E6804EC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615A2048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DF08F5FE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F1A2499"/>
    <w:multiLevelType w:val="hybridMultilevel"/>
    <w:tmpl w:val="934C3E78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50FB"/>
    <w:multiLevelType w:val="hybridMultilevel"/>
    <w:tmpl w:val="C1989AB0"/>
    <w:lvl w:ilvl="0" w:tplc="FE4C35E6">
      <w:start w:val="1"/>
      <w:numFmt w:val="decimal"/>
      <w:lvlText w:val="%1."/>
      <w:lvlJc w:val="left"/>
      <w:pPr>
        <w:ind w:left="946" w:hanging="72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4EF9B0">
      <w:start w:val="1"/>
      <w:numFmt w:val="decimal"/>
      <w:lvlText w:val="%2."/>
      <w:lvlJc w:val="left"/>
      <w:pPr>
        <w:ind w:left="12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126EA0">
      <w:start w:val="1"/>
      <w:numFmt w:val="decimal"/>
      <w:lvlText w:val="%3.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7420036">
      <w:start w:val="1"/>
      <w:numFmt w:val="decimal"/>
      <w:lvlText w:val="%4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380359A">
      <w:numFmt w:val="bullet"/>
      <w:lvlText w:val="•"/>
      <w:lvlJc w:val="left"/>
      <w:pPr>
        <w:ind w:left="3012" w:hanging="425"/>
      </w:pPr>
      <w:rPr>
        <w:rFonts w:hint="default"/>
        <w:lang w:val="ru-RU" w:eastAsia="en-US" w:bidi="ar-SA"/>
      </w:rPr>
    </w:lvl>
    <w:lvl w:ilvl="5" w:tplc="AC22219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6" w:tplc="FC32A61E">
      <w:numFmt w:val="bullet"/>
      <w:lvlText w:val="•"/>
      <w:lvlJc w:val="left"/>
      <w:pPr>
        <w:ind w:left="5757" w:hanging="425"/>
      </w:pPr>
      <w:rPr>
        <w:rFonts w:hint="default"/>
        <w:lang w:val="ru-RU" w:eastAsia="en-US" w:bidi="ar-SA"/>
      </w:rPr>
    </w:lvl>
    <w:lvl w:ilvl="7" w:tplc="45EA960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52F4AA04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10726A2"/>
    <w:multiLevelType w:val="hybridMultilevel"/>
    <w:tmpl w:val="8F088FD2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547"/>
    <w:multiLevelType w:val="multilevel"/>
    <w:tmpl w:val="7110D51C"/>
    <w:lvl w:ilvl="0">
      <w:start w:val="1"/>
      <w:numFmt w:val="decimal"/>
      <w:lvlText w:val="%1."/>
      <w:lvlJc w:val="left"/>
      <w:pPr>
        <w:ind w:left="6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41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11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637B1"/>
    <w:multiLevelType w:val="multilevel"/>
    <w:tmpl w:val="3DB637B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297FB7"/>
    <w:multiLevelType w:val="hybridMultilevel"/>
    <w:tmpl w:val="1C4E358C"/>
    <w:lvl w:ilvl="0" w:tplc="F9FE3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815306"/>
    <w:multiLevelType w:val="hybridMultilevel"/>
    <w:tmpl w:val="8A4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41D"/>
    <w:multiLevelType w:val="hybridMultilevel"/>
    <w:tmpl w:val="B49A16C4"/>
    <w:lvl w:ilvl="0" w:tplc="D37E0FA2">
      <w:start w:val="1"/>
      <w:numFmt w:val="decimal"/>
      <w:lvlText w:val="%1."/>
      <w:lvlJc w:val="left"/>
      <w:pPr>
        <w:ind w:left="396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05DEA">
      <w:numFmt w:val="bullet"/>
      <w:lvlText w:val=""/>
      <w:lvlJc w:val="left"/>
      <w:pPr>
        <w:ind w:left="165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0098F8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005E90E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C5CE098A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5" w:tplc="71A65E70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6" w:tplc="7DB89132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C818C0D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09926EE2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FDD5157"/>
    <w:multiLevelType w:val="hybridMultilevel"/>
    <w:tmpl w:val="8A5A0B8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8732F"/>
    <w:multiLevelType w:val="hybridMultilevel"/>
    <w:tmpl w:val="3252F636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7"/>
  </w:num>
  <w:num w:numId="7">
    <w:abstractNumId w:val="10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5C"/>
    <w:rsid w:val="000775A5"/>
    <w:rsid w:val="000C3A5C"/>
    <w:rsid w:val="0019616D"/>
    <w:rsid w:val="001965FB"/>
    <w:rsid w:val="001E6080"/>
    <w:rsid w:val="00237C95"/>
    <w:rsid w:val="002657EB"/>
    <w:rsid w:val="002C0D46"/>
    <w:rsid w:val="00335D6E"/>
    <w:rsid w:val="00433949"/>
    <w:rsid w:val="004521C7"/>
    <w:rsid w:val="004D1280"/>
    <w:rsid w:val="005045A7"/>
    <w:rsid w:val="00620B44"/>
    <w:rsid w:val="00622F8D"/>
    <w:rsid w:val="006B191D"/>
    <w:rsid w:val="006E49CB"/>
    <w:rsid w:val="007859B1"/>
    <w:rsid w:val="007C6B13"/>
    <w:rsid w:val="00883B7F"/>
    <w:rsid w:val="008C3593"/>
    <w:rsid w:val="008E7FA3"/>
    <w:rsid w:val="009068C7"/>
    <w:rsid w:val="009153EF"/>
    <w:rsid w:val="00970F1E"/>
    <w:rsid w:val="00991134"/>
    <w:rsid w:val="009A3D97"/>
    <w:rsid w:val="009D1B5F"/>
    <w:rsid w:val="009F280A"/>
    <w:rsid w:val="00A40F99"/>
    <w:rsid w:val="00BC06FF"/>
    <w:rsid w:val="00C47B61"/>
    <w:rsid w:val="00C52D1B"/>
    <w:rsid w:val="00C96D1C"/>
    <w:rsid w:val="00CD178F"/>
    <w:rsid w:val="00D23A3B"/>
    <w:rsid w:val="00D613A8"/>
    <w:rsid w:val="00D63576"/>
    <w:rsid w:val="00DC162E"/>
    <w:rsid w:val="00EA0C14"/>
    <w:rsid w:val="00F37203"/>
    <w:rsid w:val="00F628E3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D73E8"/>
  <w15:docId w15:val="{AF3CB420-F6BF-4593-ABFD-6EC5E646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A0C14"/>
    <w:pPr>
      <w:ind w:left="2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A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3A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3A5C"/>
    <w:pPr>
      <w:ind w:left="2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C3A5C"/>
    <w:pPr>
      <w:ind w:left="1232" w:hanging="287"/>
    </w:pPr>
  </w:style>
  <w:style w:type="paragraph" w:customStyle="1" w:styleId="TableParagraph">
    <w:name w:val="Table Paragraph"/>
    <w:basedOn w:val="a"/>
    <w:uiPriority w:val="1"/>
    <w:qFormat/>
    <w:rsid w:val="000C3A5C"/>
  </w:style>
  <w:style w:type="paragraph" w:styleId="a7">
    <w:name w:val="Balloon Text"/>
    <w:basedOn w:val="a"/>
    <w:link w:val="a8"/>
    <w:uiPriority w:val="99"/>
    <w:semiHidden/>
    <w:unhideWhenUsed/>
    <w:rsid w:val="000C3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A5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970F1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a">
    <w:name w:val="Основной текст_"/>
    <w:link w:val="4"/>
    <w:rsid w:val="00D613A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D613A8"/>
    <w:pPr>
      <w:widowControl/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7">
    <w:name w:val="Style7"/>
    <w:basedOn w:val="a"/>
    <w:uiPriority w:val="99"/>
    <w:rsid w:val="00D613A8"/>
    <w:pPr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3A8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D613A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2">
    <w:name w:val="Style12"/>
    <w:basedOn w:val="a"/>
    <w:rsid w:val="00D613A8"/>
    <w:pPr>
      <w:adjustRightInd w:val="0"/>
      <w:spacing w:line="349" w:lineRule="exact"/>
      <w:ind w:firstLine="3259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D613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D613A8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613A8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3A8"/>
    <w:rPr>
      <w:rFonts w:ascii="Times New Roman" w:eastAsia="Times New Roman" w:hAnsi="Times New Roman" w:cs="Times New Roman"/>
    </w:rPr>
  </w:style>
  <w:style w:type="paragraph" w:styleId="af">
    <w:name w:val="No Spacing"/>
    <w:link w:val="af0"/>
    <w:uiPriority w:val="1"/>
    <w:qFormat/>
    <w:rsid w:val="00452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4521C7"/>
    <w:rPr>
      <w:rFonts w:ascii="Calibri" w:eastAsia="Times New Roman" w:hAnsi="Calibri" w:cs="Times New Roman"/>
      <w:lang w:eastAsia="ru-RU"/>
    </w:rPr>
  </w:style>
  <w:style w:type="paragraph" w:styleId="af1">
    <w:name w:val="List"/>
    <w:basedOn w:val="a"/>
    <w:rsid w:val="004521C7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A0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List 2"/>
    <w:basedOn w:val="a"/>
    <w:uiPriority w:val="99"/>
    <w:semiHidden/>
    <w:unhideWhenUsed/>
    <w:rsid w:val="00622F8D"/>
    <w:pPr>
      <w:ind w:left="566" w:hanging="283"/>
      <w:contextualSpacing/>
    </w:pPr>
  </w:style>
  <w:style w:type="paragraph" w:customStyle="1" w:styleId="c2">
    <w:name w:val="c2"/>
    <w:basedOn w:val="a"/>
    <w:rsid w:val="00CD1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D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Semyon Lossen</dc:creator>
  <cp:keywords/>
  <dc:description/>
  <cp:lastModifiedBy>Кондратьева Светлана Петровна</cp:lastModifiedBy>
  <cp:revision>36</cp:revision>
  <dcterms:created xsi:type="dcterms:W3CDTF">2023-04-23T15:31:00Z</dcterms:created>
  <dcterms:modified xsi:type="dcterms:W3CDTF">2024-10-28T12:49:00Z</dcterms:modified>
</cp:coreProperties>
</file>