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B25F92" w:rsidRPr="002E6C50" w:rsidRDefault="00B25F92" w:rsidP="00B25F92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  <w:r w:rsidRPr="00B25F92">
        <w:rPr>
          <w:b/>
          <w:sz w:val="24"/>
          <w:szCs w:val="24"/>
          <w:lang w:eastAsia="ru-RU"/>
        </w:rPr>
        <w:t>МДК 0</w:t>
      </w:r>
      <w:r w:rsidR="002E6C50">
        <w:rPr>
          <w:b/>
          <w:sz w:val="24"/>
          <w:szCs w:val="24"/>
          <w:lang w:eastAsia="ru-RU"/>
        </w:rPr>
        <w:t>2</w:t>
      </w:r>
      <w:r w:rsidRPr="00B25F92">
        <w:rPr>
          <w:b/>
          <w:sz w:val="24"/>
          <w:szCs w:val="24"/>
          <w:lang w:eastAsia="ru-RU"/>
        </w:rPr>
        <w:t>.0</w:t>
      </w:r>
      <w:r w:rsidR="002E6C50">
        <w:rPr>
          <w:b/>
          <w:sz w:val="24"/>
          <w:szCs w:val="24"/>
          <w:lang w:eastAsia="ru-RU"/>
        </w:rPr>
        <w:t>1</w:t>
      </w:r>
      <w:r w:rsidRPr="00B25F92">
        <w:rPr>
          <w:b/>
          <w:sz w:val="24"/>
          <w:szCs w:val="24"/>
          <w:lang w:eastAsia="ru-RU"/>
        </w:rPr>
        <w:t xml:space="preserve">. </w:t>
      </w:r>
      <w:r w:rsidR="002E6C50" w:rsidRPr="002E6C50">
        <w:rPr>
          <w:b/>
          <w:sz w:val="24"/>
        </w:rPr>
        <w:t>СИЛЫ И СРЕДСТВА СЛУЖБ ЭКСТРЕННОГО РЕАГИРОВАНИЯ И ИХ ВЗАИМОДЕЙСТВИЕ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Pr="002E6C50" w:rsidRDefault="00EA0C14" w:rsidP="002E6C50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2E6C50" w:rsidRPr="002E6C50">
        <w:rPr>
          <w:sz w:val="24"/>
          <w:szCs w:val="24"/>
          <w:lang w:eastAsia="ru-RU"/>
        </w:rPr>
        <w:t>МДК 02.01.</w:t>
      </w:r>
      <w:r w:rsidR="002E6C50" w:rsidRPr="00B25F92">
        <w:rPr>
          <w:b/>
          <w:sz w:val="24"/>
          <w:szCs w:val="24"/>
          <w:lang w:eastAsia="ru-RU"/>
        </w:rPr>
        <w:t xml:space="preserve"> </w:t>
      </w:r>
      <w:r w:rsidR="002E6C50">
        <w:rPr>
          <w:sz w:val="24"/>
        </w:rPr>
        <w:t>С</w:t>
      </w:r>
      <w:r w:rsidR="002E6C50" w:rsidRPr="002E6C50">
        <w:rPr>
          <w:sz w:val="24"/>
        </w:rPr>
        <w:t>илы и средства служб экстренного реагирования и их взаимодействие</w:t>
      </w:r>
      <w:r w:rsidR="002E6C50" w:rsidRPr="002E6C50">
        <w:rPr>
          <w:sz w:val="28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2C0D46" w:rsidRPr="00AC3D9A" w:rsidRDefault="00EA0C14" w:rsidP="002E6C5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  <w:sz w:val="24"/>
          <w:szCs w:val="24"/>
        </w:rPr>
      </w:pPr>
      <w:r w:rsidRPr="00AC3D9A">
        <w:rPr>
          <w:sz w:val="24"/>
          <w:szCs w:val="24"/>
        </w:rPr>
        <w:t xml:space="preserve">рабочей программы </w:t>
      </w:r>
      <w:r w:rsidR="002E6C50" w:rsidRPr="002E6C50">
        <w:rPr>
          <w:sz w:val="24"/>
          <w:szCs w:val="24"/>
        </w:rPr>
        <w:t>МДК 02.01.</w:t>
      </w:r>
      <w:r w:rsidR="002E6C50" w:rsidRPr="002E6C50">
        <w:rPr>
          <w:b/>
          <w:sz w:val="24"/>
          <w:szCs w:val="24"/>
        </w:rPr>
        <w:t xml:space="preserve"> </w:t>
      </w:r>
      <w:r w:rsidR="002E6C50" w:rsidRPr="002E6C50">
        <w:rPr>
          <w:sz w:val="24"/>
          <w:szCs w:val="24"/>
        </w:rPr>
        <w:t>Силы и средства служб экстренного реагирования и их взаимодействие.</w:t>
      </w:r>
    </w:p>
    <w:p w:rsidR="00EA0C14" w:rsidRPr="00206FB6" w:rsidRDefault="00EA0C14" w:rsidP="00D63576">
      <w:pPr>
        <w:tabs>
          <w:tab w:val="left" w:pos="142"/>
        </w:tabs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lastRenderedPageBreak/>
        <w:t>иметь практический опыт: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Направление вызова в систему информационного обслуживания населения (при наличии);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Регистрация факта передачи сообщения в ЭОС, АВС, ЕДДС и (или) в другие службы с помощью аппаратно-программных средств либо резервных средств регистрации;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Информирование ЭОС, АВС, ЕДДС и (или) других служб о поступлении новых и уточняющих данных о происшествии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Координация действий специалистов ЭОС, АВС, ЕДДС и (или) других служб, привлеченных к реагированию на происшествие;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Координация действий специалистов ЭОС, АВС, ЕДДС и (или) других служб, привлеченных к реагированию на происшествие;</w:t>
      </w:r>
    </w:p>
    <w:p w:rsid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структур.</w:t>
      </w:r>
    </w:p>
    <w:p w:rsidR="00EA0C14" w:rsidRPr="00206FB6" w:rsidRDefault="00EA0C14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Использовать аппаратно-программные средства для оповещения ЭОС, АВС, ЕДДС и других служб о происшествии;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Находить контактные данные дежурно-диспетчерских служб ЭОС и АВС, ЕДДС (при сбое аппаратно-программных средств);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Находить и использовать контактные данные других служб, которые могут быть привлечены к реагированию на происшествие (при наличии);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Управлять речевым взаимодействием, в том числе в ситуациях, когда участниками коммуникации являются несколько человек;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Управлять вызовом с использованием функциональных возможностей телефонии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Набирать текст на клавиатуре со скоростью не менее 150 знаков в минуту;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Управлять вызовом с использованием функциональных возможностей телефонии;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Формулировать сообщение о происшествии для оповещения ЭОС, АВС и ЕДДС;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Работать с базами данных;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Работать с информационными системами поддержки принятия решений;</w:t>
      </w:r>
    </w:p>
    <w:p w:rsid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Работать с IP-телефонией</w:t>
      </w: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2E6C50" w:rsidRPr="00083324" w:rsidRDefault="002E6C50" w:rsidP="002E6C50">
      <w:pPr>
        <w:spacing w:line="276" w:lineRule="auto"/>
      </w:pPr>
      <w:r w:rsidRPr="00083324">
        <w:t>Нормативные правовые акты и методические документы, регламентирующие прием и обработку экстренных вызовов в ЦОВ;</w:t>
      </w:r>
    </w:p>
    <w:p w:rsidR="002E6C50" w:rsidRPr="00083324" w:rsidRDefault="002E6C50" w:rsidP="002E6C50">
      <w:pPr>
        <w:spacing w:line="276" w:lineRule="auto"/>
      </w:pPr>
      <w:r w:rsidRPr="00083324">
        <w:t>Основные нормативные правовые акты, регламентирующие деятельность ЭОС, АВС и ЕДДС;</w:t>
      </w:r>
    </w:p>
    <w:p w:rsidR="002E6C50" w:rsidRPr="00083324" w:rsidRDefault="002E6C50" w:rsidP="002E6C50">
      <w:pPr>
        <w:spacing w:line="276" w:lineRule="auto"/>
      </w:pPr>
      <w:r w:rsidRPr="00083324">
        <w:t>Перечень ЭОС, АВС и ЕДДС, их назначение, структура, функции, территориальная ответственность;</w:t>
      </w:r>
    </w:p>
    <w:p w:rsidR="002E6C50" w:rsidRPr="00083324" w:rsidRDefault="002E6C50" w:rsidP="002E6C50">
      <w:pPr>
        <w:spacing w:line="276" w:lineRule="auto"/>
      </w:pPr>
      <w:r w:rsidRPr="00083324">
        <w:t>Соглашения и регламенты информационного взаимодействия структур, участвующих в обеспечении безопасности, в зоне обслуживания ЦОВ;</w:t>
      </w:r>
    </w:p>
    <w:p w:rsidR="002E6C50" w:rsidRPr="00083324" w:rsidRDefault="002E6C50" w:rsidP="002E6C50">
      <w:pPr>
        <w:spacing w:line="276" w:lineRule="auto"/>
      </w:pPr>
      <w:r w:rsidRPr="00083324">
        <w:t>Формализованные классификаторы, применяемые в рамках приема и обработки экстренных вызовов в ЦОВ;</w:t>
      </w:r>
    </w:p>
    <w:p w:rsidR="002E6C50" w:rsidRPr="00083324" w:rsidRDefault="002E6C50" w:rsidP="002E6C50">
      <w:pPr>
        <w:spacing w:line="276" w:lineRule="auto"/>
      </w:pPr>
      <w:r w:rsidRPr="00083324">
        <w:t>Перечень общественных волонтерских организаций, которые могут быть привлечены к поисково-спасательным операциям (при наличии);</w:t>
      </w:r>
    </w:p>
    <w:p w:rsidR="002E6C50" w:rsidRPr="00083324" w:rsidRDefault="002E6C50" w:rsidP="002E6C50">
      <w:pPr>
        <w:spacing w:line="276" w:lineRule="auto"/>
      </w:pPr>
      <w:r w:rsidRPr="00083324">
        <w:t>Правила русской письменной и устной речи;</w:t>
      </w:r>
    </w:p>
    <w:p w:rsidR="002E6C50" w:rsidRPr="00083324" w:rsidRDefault="002E6C50" w:rsidP="002E6C50">
      <w:pPr>
        <w:spacing w:line="276" w:lineRule="auto"/>
      </w:pPr>
      <w:r w:rsidRPr="00083324">
        <w:t>Правила электробезопасности при использовании средств телекоммуникации для приема экстренных вызовов;</w:t>
      </w:r>
    </w:p>
    <w:p w:rsidR="002E6C50" w:rsidRPr="00083324" w:rsidRDefault="002E6C50" w:rsidP="002E6C50">
      <w:pPr>
        <w:spacing w:line="276" w:lineRule="auto"/>
      </w:pPr>
      <w:r w:rsidRPr="00083324">
        <w:t>Алгоритм построения баз данных;</w:t>
      </w:r>
    </w:p>
    <w:p w:rsidR="002E6C50" w:rsidRPr="00083324" w:rsidRDefault="002E6C50" w:rsidP="002E6C50">
      <w:pPr>
        <w:spacing w:line="276" w:lineRule="auto"/>
      </w:pPr>
      <w:r w:rsidRPr="00083324">
        <w:t>Принцип работы информационного комплекса помощи принятия решений;</w:t>
      </w:r>
    </w:p>
    <w:p w:rsidR="00622F8D" w:rsidRPr="002C0D46" w:rsidRDefault="002E6C50" w:rsidP="002E6C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083324">
        <w:t>Принцип работы IP-телефонии</w:t>
      </w:r>
      <w:r w:rsidR="00622F8D"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19616D" w:rsidRDefault="00961CC6" w:rsidP="00961CC6">
      <w:pPr>
        <w:suppressAutoHyphens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Текущая аттестация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1. Что такое тактика?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2. Основные положения, задачи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3. Подсистемы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4. Основные задачи комиссий по предупреждению и ликвидации ЧС и пожарной безопасности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5. Постоянно действующие органы управления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6. Режимы функционирования органов управления и сил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7. Основные мероприятия, проводимые органами управления и силами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8. Источники ликвидации 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9. Функциональные подсистемы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10. Силы и средства наблюдения и контроля РСЧС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11. Силы и средства ликвидации ЧС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12. Порядок создания нештатных аварийно-спасательных формирований (НАСФ)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13. Основные задачи НАСФ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14. Классификация НАСФ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15. Подготовка НАСФ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16. Вид деятельности и структура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17. Основные функции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18. Полномочия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19. Общие положения региональных центров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20. Основные задачи региональных центров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21. Основные функции регионального центра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22. Полномочия региональных центров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23. Общие положения территориальных органов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24. Основные задачи территориальных органов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25. Основные функции территориальных органов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26. Полномочия территориальных органов МЧС России </w:t>
      </w:r>
    </w:p>
    <w:p w:rsidR="00961CC6" w:rsidRDefault="00961CC6" w:rsidP="00961CC6">
      <w:pPr>
        <w:suppressAutoHyphens/>
        <w:adjustRightInd w:val="0"/>
        <w:ind w:firstLine="709"/>
      </w:pPr>
      <w:r>
        <w:t xml:space="preserve">27. Определение общих понятий ЧС </w:t>
      </w:r>
    </w:p>
    <w:p w:rsidR="0019616D" w:rsidRDefault="0019616D" w:rsidP="00EA0C14">
      <w:pPr>
        <w:suppressAutoHyphens/>
        <w:adjustRightInd w:val="0"/>
        <w:ind w:firstLine="709"/>
      </w:pPr>
    </w:p>
    <w:p w:rsidR="00961CC6" w:rsidRPr="00206FB6" w:rsidRDefault="00961CC6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1 «</w:t>
      </w:r>
      <w:r w:rsidRPr="00C65961">
        <w:rPr>
          <w:b/>
          <w:sz w:val="24"/>
          <w:szCs w:val="24"/>
          <w:lang w:eastAsia="ru-RU"/>
        </w:rPr>
        <w:t>Задачи и структура гражданской обороны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widowControl/>
        <w:numPr>
          <w:ilvl w:val="0"/>
          <w:numId w:val="1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понятия: термины и определения.</w:t>
      </w:r>
    </w:p>
    <w:p w:rsidR="00961CC6" w:rsidRDefault="00961CC6" w:rsidP="00961CC6">
      <w:pPr>
        <w:widowControl/>
        <w:numPr>
          <w:ilvl w:val="0"/>
          <w:numId w:val="1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Основы организации гражданской обороны (ГО).</w:t>
      </w:r>
    </w:p>
    <w:p w:rsidR="00961CC6" w:rsidRDefault="00961CC6" w:rsidP="00961CC6">
      <w:pPr>
        <w:widowControl/>
        <w:numPr>
          <w:ilvl w:val="0"/>
          <w:numId w:val="1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Руководство и управление ГО.</w:t>
      </w:r>
    </w:p>
    <w:p w:rsidR="00961CC6" w:rsidRPr="006D56A3" w:rsidRDefault="00961CC6" w:rsidP="00961CC6">
      <w:pPr>
        <w:widowControl/>
        <w:numPr>
          <w:ilvl w:val="0"/>
          <w:numId w:val="1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Полномочия органов государственной власти, органов исполнительной власти субъектов РФ, органов местного самоуправления в области ГО.</w:t>
      </w: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2 «</w:t>
      </w:r>
      <w:r w:rsidRPr="00C65961">
        <w:rPr>
          <w:b/>
          <w:sz w:val="24"/>
          <w:szCs w:val="24"/>
          <w:lang w:eastAsia="ru-RU"/>
        </w:rPr>
        <w:t>Задачи и структура РСЧС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65961">
        <w:rPr>
          <w:sz w:val="24"/>
          <w:szCs w:val="24"/>
        </w:rPr>
        <w:t>труктура РСЧС</w:t>
      </w:r>
      <w:r>
        <w:rPr>
          <w:sz w:val="24"/>
          <w:szCs w:val="24"/>
        </w:rPr>
        <w:t>.</w:t>
      </w:r>
    </w:p>
    <w:p w:rsidR="00961CC6" w:rsidRDefault="00961CC6" w:rsidP="00961CC6">
      <w:pPr>
        <w:pStyle w:val="a5"/>
        <w:widowControl/>
        <w:numPr>
          <w:ilvl w:val="0"/>
          <w:numId w:val="20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РСЧС.</w:t>
      </w:r>
    </w:p>
    <w:p w:rsidR="00961CC6" w:rsidRDefault="00961CC6" w:rsidP="00961CC6">
      <w:pPr>
        <w:pStyle w:val="a5"/>
        <w:widowControl/>
        <w:numPr>
          <w:ilvl w:val="0"/>
          <w:numId w:val="20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Постоянно действующие органы управления РСЧС.</w:t>
      </w:r>
    </w:p>
    <w:p w:rsidR="00961CC6" w:rsidRDefault="00961CC6" w:rsidP="00961CC6">
      <w:pPr>
        <w:pStyle w:val="a5"/>
        <w:widowControl/>
        <w:numPr>
          <w:ilvl w:val="0"/>
          <w:numId w:val="20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Единой системой.</w:t>
      </w:r>
    </w:p>
    <w:p w:rsidR="00961CC6" w:rsidRPr="006D56A3" w:rsidRDefault="00961CC6" w:rsidP="00961CC6">
      <w:pPr>
        <w:pStyle w:val="a5"/>
        <w:widowControl/>
        <w:numPr>
          <w:ilvl w:val="0"/>
          <w:numId w:val="20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Пути развития РСЧС и ГО.</w:t>
      </w:r>
    </w:p>
    <w:p w:rsidR="00961CC6" w:rsidRPr="006D56A3" w:rsidRDefault="00961CC6" w:rsidP="00961CC6">
      <w:pPr>
        <w:pStyle w:val="a5"/>
        <w:adjustRightInd w:val="0"/>
        <w:spacing w:line="276" w:lineRule="auto"/>
        <w:ind w:left="714" w:hanging="357"/>
        <w:jc w:val="both"/>
        <w:rPr>
          <w:sz w:val="24"/>
          <w:szCs w:val="24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3 «</w:t>
      </w:r>
      <w:r w:rsidRPr="00C65961">
        <w:rPr>
          <w:b/>
          <w:sz w:val="24"/>
          <w:szCs w:val="24"/>
          <w:lang w:eastAsia="ru-RU"/>
        </w:rPr>
        <w:t>Основы защиты населения и территорий от чрезвычайных ситуаций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1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принципов и способов защиты населения и территорий.</w:t>
      </w:r>
    </w:p>
    <w:p w:rsidR="00961CC6" w:rsidRDefault="00961CC6" w:rsidP="00961CC6">
      <w:pPr>
        <w:pStyle w:val="a5"/>
        <w:widowControl/>
        <w:numPr>
          <w:ilvl w:val="0"/>
          <w:numId w:val="21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Комплекс мероприятий, направленных на защиту людей от негативных поражающих факторов.</w:t>
      </w:r>
    </w:p>
    <w:p w:rsidR="00961CC6" w:rsidRDefault="00961CC6" w:rsidP="00961CC6">
      <w:pPr>
        <w:pStyle w:val="a5"/>
        <w:widowControl/>
        <w:numPr>
          <w:ilvl w:val="0"/>
          <w:numId w:val="21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Укрытия и защитные сооружения для населения.</w:t>
      </w:r>
    </w:p>
    <w:p w:rsidR="00961CC6" w:rsidRDefault="00961CC6" w:rsidP="00961CC6">
      <w:pPr>
        <w:pStyle w:val="a5"/>
        <w:widowControl/>
        <w:numPr>
          <w:ilvl w:val="0"/>
          <w:numId w:val="21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средства защиты.</w:t>
      </w:r>
    </w:p>
    <w:p w:rsidR="00961CC6" w:rsidRDefault="00961CC6" w:rsidP="00961CC6">
      <w:pPr>
        <w:pStyle w:val="a5"/>
        <w:widowControl/>
        <w:numPr>
          <w:ilvl w:val="0"/>
          <w:numId w:val="21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Химическая защита населения.</w:t>
      </w:r>
    </w:p>
    <w:p w:rsidR="00961CC6" w:rsidRPr="006D56A3" w:rsidRDefault="00961CC6" w:rsidP="00961CC6">
      <w:pPr>
        <w:pStyle w:val="a5"/>
        <w:widowControl/>
        <w:numPr>
          <w:ilvl w:val="0"/>
          <w:numId w:val="21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Основные функции государственных систем по защите населения и территорий от ЧС.</w:t>
      </w: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4 «</w:t>
      </w:r>
      <w:r w:rsidRPr="00C65961">
        <w:rPr>
          <w:b/>
          <w:sz w:val="24"/>
          <w:szCs w:val="24"/>
          <w:lang w:eastAsia="ru-RU"/>
        </w:rPr>
        <w:t>Организация оповещения, сбора и анализа информации при ЧС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2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Этапы выявления и оценки обстановки.</w:t>
      </w:r>
    </w:p>
    <w:p w:rsidR="00961CC6" w:rsidRDefault="00961CC6" w:rsidP="00961CC6">
      <w:pPr>
        <w:pStyle w:val="a5"/>
        <w:widowControl/>
        <w:numPr>
          <w:ilvl w:val="0"/>
          <w:numId w:val="22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Основы прогнозирования возможных ЧС.</w:t>
      </w:r>
    </w:p>
    <w:p w:rsidR="00961CC6" w:rsidRDefault="00961CC6" w:rsidP="00961CC6">
      <w:pPr>
        <w:pStyle w:val="a5"/>
        <w:widowControl/>
        <w:numPr>
          <w:ilvl w:val="0"/>
          <w:numId w:val="22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Разведка зон ЧС и очагов поражения.</w:t>
      </w:r>
    </w:p>
    <w:p w:rsidR="00961CC6" w:rsidRDefault="00961CC6" w:rsidP="00961CC6">
      <w:pPr>
        <w:pStyle w:val="a5"/>
        <w:widowControl/>
        <w:numPr>
          <w:ilvl w:val="0"/>
          <w:numId w:val="22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оповещения населения и сил ГО ЧС.</w:t>
      </w:r>
    </w:p>
    <w:p w:rsidR="00961CC6" w:rsidRPr="006D56A3" w:rsidRDefault="00961CC6" w:rsidP="00961CC6">
      <w:pPr>
        <w:pStyle w:val="a5"/>
        <w:widowControl/>
        <w:numPr>
          <w:ilvl w:val="0"/>
          <w:numId w:val="22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Задачи систем оповещения различного уровня.</w:t>
      </w: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5 «</w:t>
      </w:r>
      <w:r w:rsidRPr="00C65961">
        <w:rPr>
          <w:b/>
          <w:sz w:val="24"/>
          <w:szCs w:val="24"/>
          <w:lang w:eastAsia="ru-RU"/>
        </w:rPr>
        <w:t>Основы организации и проведения эвакомероприятий в условиях ЧС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 по эвакуации населения.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ценности, подлежащие эвакуации.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Принципы и способы проведения эвакуации.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работы органов управления.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эвакуации населения.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Эвакуационные органы, их структура и задачи.</w:t>
      </w:r>
    </w:p>
    <w:p w:rsidR="00961CC6" w:rsidRDefault="00961CC6" w:rsidP="00961CC6">
      <w:pPr>
        <w:pStyle w:val="a5"/>
        <w:widowControl/>
        <w:numPr>
          <w:ilvl w:val="0"/>
          <w:numId w:val="23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эвакуации населения.</w:t>
      </w:r>
    </w:p>
    <w:p w:rsidR="00961CC6" w:rsidRPr="006D56A3" w:rsidRDefault="00961CC6" w:rsidP="00961CC6">
      <w:pPr>
        <w:pStyle w:val="a5"/>
        <w:adjustRightInd w:val="0"/>
        <w:spacing w:line="276" w:lineRule="auto"/>
        <w:ind w:left="714" w:hanging="357"/>
        <w:jc w:val="both"/>
        <w:rPr>
          <w:sz w:val="24"/>
          <w:szCs w:val="24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6 «</w:t>
      </w:r>
      <w:r w:rsidRPr="00C65961">
        <w:rPr>
          <w:b/>
          <w:sz w:val="24"/>
          <w:szCs w:val="24"/>
          <w:lang w:eastAsia="ru-RU"/>
        </w:rPr>
        <w:t>Порядок выполнения мероприятий по защите населения и ликвидации ЧС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4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организации выполнения мероприятий при защите населения при ЧС.</w:t>
      </w:r>
    </w:p>
    <w:p w:rsidR="00961CC6" w:rsidRDefault="00961CC6" w:rsidP="00961CC6">
      <w:pPr>
        <w:pStyle w:val="a5"/>
        <w:widowControl/>
        <w:numPr>
          <w:ilvl w:val="0"/>
          <w:numId w:val="24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работы органов управления по организации АСДНР.</w:t>
      </w:r>
    </w:p>
    <w:p w:rsidR="00961CC6" w:rsidRDefault="00961CC6" w:rsidP="00961CC6">
      <w:pPr>
        <w:pStyle w:val="a5"/>
        <w:widowControl/>
        <w:numPr>
          <w:ilvl w:val="0"/>
          <w:numId w:val="24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Защита населения при возникновении ЧС (3 этапа).</w:t>
      </w:r>
    </w:p>
    <w:p w:rsidR="00961CC6" w:rsidRDefault="00961CC6" w:rsidP="00961CC6">
      <w:pPr>
        <w:pStyle w:val="a5"/>
        <w:widowControl/>
        <w:numPr>
          <w:ilvl w:val="0"/>
          <w:numId w:val="24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защиты населения при некоторых ЧС.</w:t>
      </w: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7 «</w:t>
      </w:r>
      <w:r w:rsidRPr="00D71FE4">
        <w:rPr>
          <w:b/>
          <w:sz w:val="24"/>
          <w:szCs w:val="24"/>
          <w:lang w:eastAsia="ru-RU"/>
        </w:rPr>
        <w:t>Организации работы органов управления РСЧС в повседневном режиме функционирования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5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Управление силами РСЧС.</w:t>
      </w:r>
    </w:p>
    <w:p w:rsidR="00961CC6" w:rsidRPr="00D71FE4" w:rsidRDefault="00961CC6" w:rsidP="00961CC6">
      <w:pPr>
        <w:pStyle w:val="a5"/>
        <w:widowControl/>
        <w:numPr>
          <w:ilvl w:val="0"/>
          <w:numId w:val="25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Подготовка органов управления РСЧС к оперативному (экстренному) реагированию и ведению АСДНР.</w:t>
      </w:r>
    </w:p>
    <w:p w:rsidR="00961CC6" w:rsidRDefault="00961CC6" w:rsidP="00961CC6">
      <w:pPr>
        <w:pStyle w:val="a5"/>
        <w:widowControl/>
        <w:numPr>
          <w:ilvl w:val="0"/>
          <w:numId w:val="25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поддержанию постоянной готовности органов РСЧС.</w:t>
      </w:r>
    </w:p>
    <w:p w:rsidR="00961CC6" w:rsidRDefault="00961CC6" w:rsidP="00961CC6">
      <w:pPr>
        <w:adjustRightInd w:val="0"/>
        <w:spacing w:line="276" w:lineRule="auto"/>
        <w:jc w:val="both"/>
        <w:rPr>
          <w:sz w:val="24"/>
          <w:szCs w:val="24"/>
        </w:rPr>
      </w:pPr>
    </w:p>
    <w:p w:rsidR="00961CC6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8C049C">
        <w:rPr>
          <w:b/>
          <w:sz w:val="24"/>
          <w:szCs w:val="24"/>
          <w:lang w:eastAsia="ru-RU"/>
        </w:rPr>
        <w:t>Практическое занятие 8 «</w:t>
      </w:r>
      <w:r w:rsidRPr="00D71FE4">
        <w:rPr>
          <w:b/>
          <w:sz w:val="24"/>
          <w:szCs w:val="24"/>
          <w:lang w:eastAsia="ru-RU"/>
        </w:rPr>
        <w:t>Особенности работы органов управления РСЧС при угрозе и возникновении ЧС</w:t>
      </w:r>
      <w:r w:rsidRPr="008C049C">
        <w:rPr>
          <w:b/>
          <w:sz w:val="24"/>
          <w:szCs w:val="24"/>
          <w:lang w:eastAsia="ru-RU"/>
        </w:rPr>
        <w:t>»</w:t>
      </w:r>
    </w:p>
    <w:p w:rsidR="00961CC6" w:rsidRPr="00D71FE4" w:rsidRDefault="00961CC6" w:rsidP="00961CC6">
      <w:pPr>
        <w:pStyle w:val="a5"/>
        <w:widowControl/>
        <w:numPr>
          <w:ilvl w:val="0"/>
          <w:numId w:val="3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Основные мероприятия, проводимые органами управления и силами Единой системы режиме повышенной готовности.</w:t>
      </w:r>
    </w:p>
    <w:p w:rsidR="00961CC6" w:rsidRPr="00D71FE4" w:rsidRDefault="00961CC6" w:rsidP="00961CC6">
      <w:pPr>
        <w:pStyle w:val="a5"/>
        <w:widowControl/>
        <w:numPr>
          <w:ilvl w:val="0"/>
          <w:numId w:val="3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Основные мероприятия, проводимые органами управления и силами Единой системы режиме ЧС.</w:t>
      </w:r>
    </w:p>
    <w:p w:rsidR="00961CC6" w:rsidRPr="00D71FE4" w:rsidRDefault="00961CC6" w:rsidP="00961CC6">
      <w:pPr>
        <w:pStyle w:val="a5"/>
        <w:widowControl/>
        <w:numPr>
          <w:ilvl w:val="0"/>
          <w:numId w:val="3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Особенности работы органов управления и сил РСЧС при проведении АСДНР.</w:t>
      </w:r>
    </w:p>
    <w:p w:rsidR="00961CC6" w:rsidRPr="00D71FE4" w:rsidRDefault="00961CC6" w:rsidP="00961CC6">
      <w:pPr>
        <w:pStyle w:val="a5"/>
        <w:widowControl/>
        <w:numPr>
          <w:ilvl w:val="0"/>
          <w:numId w:val="3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Особенности работы органов управления и сил РСЧС в сложных условиях обстановки.</w:t>
      </w:r>
    </w:p>
    <w:p w:rsidR="00961CC6" w:rsidRPr="00D71FE4" w:rsidRDefault="00961CC6" w:rsidP="00961CC6">
      <w:pPr>
        <w:pStyle w:val="a5"/>
        <w:widowControl/>
        <w:numPr>
          <w:ilvl w:val="0"/>
          <w:numId w:val="3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D71FE4">
        <w:rPr>
          <w:sz w:val="24"/>
          <w:szCs w:val="24"/>
        </w:rPr>
        <w:t>Особенности действия сил РСЧС в особых условиях.</w:t>
      </w:r>
    </w:p>
    <w:p w:rsidR="00961CC6" w:rsidRPr="00D71FE4" w:rsidRDefault="00961CC6" w:rsidP="00961CC6">
      <w:pPr>
        <w:adjustRightInd w:val="0"/>
        <w:spacing w:line="276" w:lineRule="auto"/>
        <w:jc w:val="both"/>
        <w:rPr>
          <w:sz w:val="24"/>
          <w:szCs w:val="24"/>
        </w:rPr>
      </w:pPr>
    </w:p>
    <w:p w:rsidR="00961CC6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9 «</w:t>
      </w:r>
      <w:r w:rsidRPr="00FD2979">
        <w:rPr>
          <w:b/>
          <w:sz w:val="24"/>
          <w:szCs w:val="24"/>
          <w:lang w:eastAsia="ru-RU"/>
        </w:rPr>
        <w:t>Организация мероприятий готовности к оперативному (экстренному) реагированию на чрезвычайные ситуации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6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оперативного реагирования на ЧС.</w:t>
      </w:r>
    </w:p>
    <w:p w:rsidR="00961CC6" w:rsidRDefault="00961CC6" w:rsidP="00961CC6">
      <w:pPr>
        <w:pStyle w:val="a5"/>
        <w:widowControl/>
        <w:numPr>
          <w:ilvl w:val="0"/>
          <w:numId w:val="26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мероприятий по готовности к оперативному (экстренному) реагированию на ЧС.</w:t>
      </w:r>
    </w:p>
    <w:p w:rsidR="00961CC6" w:rsidRDefault="00961CC6" w:rsidP="00961CC6">
      <w:pPr>
        <w:pStyle w:val="a5"/>
        <w:widowControl/>
        <w:numPr>
          <w:ilvl w:val="0"/>
          <w:numId w:val="26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Понятие об оперативной группе.</w:t>
      </w:r>
    </w:p>
    <w:p w:rsidR="00961CC6" w:rsidRDefault="00961CC6" w:rsidP="00961CC6">
      <w:pPr>
        <w:pStyle w:val="a5"/>
        <w:widowControl/>
        <w:numPr>
          <w:ilvl w:val="0"/>
          <w:numId w:val="26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обязанности участников АСДНР при ликвидации ЧС.</w:t>
      </w:r>
    </w:p>
    <w:p w:rsidR="00961CC6" w:rsidRPr="008C049C" w:rsidRDefault="00961CC6" w:rsidP="00961CC6">
      <w:pPr>
        <w:pStyle w:val="a5"/>
        <w:adjustRightInd w:val="0"/>
        <w:spacing w:line="276" w:lineRule="auto"/>
        <w:ind w:left="714" w:hanging="357"/>
        <w:jc w:val="both"/>
        <w:rPr>
          <w:sz w:val="24"/>
          <w:szCs w:val="24"/>
        </w:rPr>
      </w:pPr>
    </w:p>
    <w:p w:rsidR="00961CC6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10 «</w:t>
      </w:r>
      <w:r w:rsidRPr="00FD2979">
        <w:rPr>
          <w:b/>
          <w:sz w:val="24"/>
          <w:szCs w:val="24"/>
          <w:lang w:eastAsia="ru-RU"/>
        </w:rPr>
        <w:t>Организация и ведение АСДНР. Организация обеспечения АСДНР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7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ведения АСДНР.</w:t>
      </w:r>
    </w:p>
    <w:p w:rsidR="00961CC6" w:rsidRDefault="00961CC6" w:rsidP="00961CC6">
      <w:pPr>
        <w:pStyle w:val="a5"/>
        <w:widowControl/>
        <w:numPr>
          <w:ilvl w:val="0"/>
          <w:numId w:val="27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Развертывание сил  и средств РСЧС для ликвидации ЧС.</w:t>
      </w:r>
    </w:p>
    <w:p w:rsidR="00961CC6" w:rsidRDefault="00961CC6" w:rsidP="00961CC6">
      <w:pPr>
        <w:pStyle w:val="a5"/>
        <w:widowControl/>
        <w:numPr>
          <w:ilvl w:val="0"/>
          <w:numId w:val="27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обеспечения АСДНР.</w:t>
      </w:r>
    </w:p>
    <w:p w:rsidR="00961CC6" w:rsidRDefault="00961CC6" w:rsidP="00961CC6">
      <w:pPr>
        <w:pStyle w:val="a5"/>
        <w:widowControl/>
        <w:numPr>
          <w:ilvl w:val="0"/>
          <w:numId w:val="27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разведки.</w:t>
      </w: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</w:p>
    <w:p w:rsidR="00961CC6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11 «</w:t>
      </w:r>
      <w:r w:rsidRPr="00FD2979">
        <w:rPr>
          <w:b/>
          <w:sz w:val="24"/>
          <w:szCs w:val="24"/>
          <w:lang w:eastAsia="ru-RU"/>
        </w:rPr>
        <w:t>Общие положения по организации взаимодействия при выполнении задач РСЧС и ГО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8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взаимодействия по защите населения и территории от ЧС природного и техногенного характера.</w:t>
      </w:r>
    </w:p>
    <w:p w:rsidR="00961CC6" w:rsidRDefault="00961CC6" w:rsidP="00961CC6">
      <w:pPr>
        <w:pStyle w:val="a5"/>
        <w:widowControl/>
        <w:numPr>
          <w:ilvl w:val="0"/>
          <w:numId w:val="28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взаимодействия органов управления при выполнении задач ГО.</w:t>
      </w:r>
    </w:p>
    <w:p w:rsidR="00961CC6" w:rsidRDefault="00961CC6" w:rsidP="00961CC6">
      <w:pPr>
        <w:pStyle w:val="a5"/>
        <w:widowControl/>
        <w:numPr>
          <w:ilvl w:val="0"/>
          <w:numId w:val="28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взаимодействия при ликвидации ЧС.</w:t>
      </w:r>
    </w:p>
    <w:p w:rsidR="00961CC6" w:rsidRDefault="00961CC6" w:rsidP="00961CC6">
      <w:pPr>
        <w:pStyle w:val="a5"/>
        <w:widowControl/>
        <w:numPr>
          <w:ilvl w:val="0"/>
          <w:numId w:val="28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FD2979">
        <w:rPr>
          <w:sz w:val="24"/>
          <w:szCs w:val="24"/>
        </w:rPr>
        <w:t>Организация взаимодействия органов управле</w:t>
      </w:r>
      <w:r>
        <w:rPr>
          <w:sz w:val="24"/>
          <w:szCs w:val="24"/>
        </w:rPr>
        <w:t>ния и сил ГЗ с органами военного командования.</w:t>
      </w:r>
    </w:p>
    <w:p w:rsidR="00961CC6" w:rsidRPr="00FD2979" w:rsidRDefault="00961CC6" w:rsidP="00961CC6">
      <w:pPr>
        <w:pStyle w:val="a5"/>
        <w:widowControl/>
        <w:numPr>
          <w:ilvl w:val="0"/>
          <w:numId w:val="28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межведомственного взаимодействия при информировании населения через СМИ.</w:t>
      </w:r>
    </w:p>
    <w:p w:rsidR="00961CC6" w:rsidRPr="006D56A3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</w:p>
    <w:p w:rsidR="00961CC6" w:rsidRDefault="00961CC6" w:rsidP="00961CC6">
      <w:pPr>
        <w:adjustRightInd w:val="0"/>
        <w:spacing w:line="276" w:lineRule="auto"/>
        <w:ind w:left="714" w:hanging="357"/>
        <w:contextualSpacing/>
        <w:jc w:val="both"/>
        <w:rPr>
          <w:b/>
          <w:sz w:val="24"/>
          <w:szCs w:val="24"/>
          <w:lang w:eastAsia="ru-RU"/>
        </w:rPr>
      </w:pPr>
      <w:r w:rsidRPr="006D56A3">
        <w:rPr>
          <w:b/>
          <w:sz w:val="24"/>
          <w:szCs w:val="24"/>
          <w:lang w:eastAsia="ru-RU"/>
        </w:rPr>
        <w:t>Практическое занятие 12 «</w:t>
      </w:r>
      <w:r w:rsidRPr="00FD2979">
        <w:rPr>
          <w:b/>
          <w:sz w:val="24"/>
          <w:szCs w:val="24"/>
          <w:lang w:eastAsia="ru-RU"/>
        </w:rPr>
        <w:t>Организация обеспечения основных мероприятий и действий сил РСЧС при ликвидации ЧС</w:t>
      </w:r>
      <w:r w:rsidRPr="006D56A3">
        <w:rPr>
          <w:b/>
          <w:sz w:val="24"/>
          <w:szCs w:val="24"/>
          <w:lang w:eastAsia="ru-RU"/>
        </w:rPr>
        <w:t>»</w:t>
      </w:r>
    </w:p>
    <w:p w:rsidR="00961CC6" w:rsidRDefault="00961CC6" w:rsidP="00961CC6">
      <w:pPr>
        <w:pStyle w:val="a5"/>
        <w:widowControl/>
        <w:numPr>
          <w:ilvl w:val="0"/>
          <w:numId w:val="2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Информационно-психологическое обеспечение АСДНР.</w:t>
      </w:r>
    </w:p>
    <w:p w:rsidR="00961CC6" w:rsidRDefault="00961CC6" w:rsidP="00961CC6">
      <w:pPr>
        <w:pStyle w:val="a5"/>
        <w:widowControl/>
        <w:numPr>
          <w:ilvl w:val="0"/>
          <w:numId w:val="2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Морально-психологическое обеспечение АСДНР.</w:t>
      </w:r>
    </w:p>
    <w:p w:rsidR="00961CC6" w:rsidRDefault="00961CC6" w:rsidP="00961CC6">
      <w:pPr>
        <w:pStyle w:val="a5"/>
        <w:widowControl/>
        <w:numPr>
          <w:ilvl w:val="0"/>
          <w:numId w:val="2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Информационно-психологическое сопровождение пострадавших и родственников пострадавших и погибших.</w:t>
      </w:r>
    </w:p>
    <w:p w:rsidR="00961CC6" w:rsidRDefault="00961CC6" w:rsidP="00961CC6">
      <w:pPr>
        <w:pStyle w:val="a5"/>
        <w:widowControl/>
        <w:numPr>
          <w:ilvl w:val="0"/>
          <w:numId w:val="2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массовых мероприятий психологами.</w:t>
      </w:r>
    </w:p>
    <w:p w:rsidR="00961CC6" w:rsidRDefault="00961CC6" w:rsidP="00961CC6">
      <w:pPr>
        <w:pStyle w:val="a5"/>
        <w:widowControl/>
        <w:numPr>
          <w:ilvl w:val="0"/>
          <w:numId w:val="29"/>
        </w:numPr>
        <w:adjustRightInd w:val="0"/>
        <w:spacing w:line="276" w:lineRule="auto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АСДНР.</w:t>
      </w:r>
    </w:p>
    <w:p w:rsidR="00961CC6" w:rsidRDefault="00961CC6" w:rsidP="00961CC6">
      <w:pPr>
        <w:widowControl/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Медицинское обеспечение АСДНР.</w:t>
      </w:r>
    </w:p>
    <w:p w:rsidR="00961CC6" w:rsidRDefault="00961CC6" w:rsidP="00961CC6">
      <w:pPr>
        <w:widowControl/>
        <w:autoSpaceDE/>
        <w:autoSpaceDN/>
        <w:spacing w:line="276" w:lineRule="auto"/>
      </w:pPr>
    </w:p>
    <w:p w:rsidR="00961CC6" w:rsidRDefault="00961CC6" w:rsidP="00961CC6">
      <w:pPr>
        <w:widowControl/>
        <w:autoSpaceDE/>
        <w:autoSpaceDN/>
        <w:spacing w:line="276" w:lineRule="auto"/>
      </w:pPr>
      <w:r>
        <w:t>Критерии оценки.</w:t>
      </w:r>
    </w:p>
    <w:p w:rsidR="00961CC6" w:rsidRDefault="00961CC6" w:rsidP="00961CC6">
      <w:pPr>
        <w:widowControl/>
        <w:autoSpaceDE/>
        <w:autoSpaceDN/>
        <w:spacing w:line="276" w:lineRule="auto"/>
      </w:pPr>
      <w:r>
        <w:t>Оценка Доля правильных ответов</w:t>
      </w:r>
    </w:p>
    <w:p w:rsidR="00961CC6" w:rsidRDefault="00961CC6" w:rsidP="00961CC6">
      <w:pPr>
        <w:widowControl/>
        <w:autoSpaceDE/>
        <w:autoSpaceDN/>
        <w:spacing w:line="276" w:lineRule="auto"/>
      </w:pPr>
      <w:r>
        <w:t>неудовлетворительно; менее 55 %</w:t>
      </w:r>
    </w:p>
    <w:p w:rsidR="00961CC6" w:rsidRDefault="00961CC6" w:rsidP="00961CC6">
      <w:pPr>
        <w:widowControl/>
        <w:autoSpaceDE/>
        <w:autoSpaceDN/>
        <w:spacing w:line="276" w:lineRule="auto"/>
      </w:pPr>
      <w:r>
        <w:t>удовлетворительно; от 55 до 70%.</w:t>
      </w:r>
    </w:p>
    <w:p w:rsidR="00961CC6" w:rsidRDefault="00961CC6" w:rsidP="00961CC6">
      <w:pPr>
        <w:widowControl/>
        <w:autoSpaceDE/>
        <w:autoSpaceDN/>
        <w:spacing w:line="276" w:lineRule="auto"/>
      </w:pPr>
      <w:r>
        <w:t>хорошо; от 71 до 85%</w:t>
      </w:r>
    </w:p>
    <w:p w:rsidR="00961CC6" w:rsidRDefault="00961CC6" w:rsidP="00961CC6">
      <w:pPr>
        <w:widowControl/>
        <w:autoSpaceDE/>
        <w:autoSpaceDN/>
        <w:spacing w:line="276" w:lineRule="auto"/>
      </w:pPr>
      <w:r>
        <w:t>отлично свыше 85 %</w:t>
      </w:r>
    </w:p>
    <w:p w:rsidR="00961CC6" w:rsidRDefault="00961CC6" w:rsidP="00961CC6">
      <w:pPr>
        <w:widowControl/>
        <w:autoSpaceDE/>
        <w:autoSpaceDN/>
        <w:spacing w:line="276" w:lineRule="auto"/>
      </w:pPr>
    </w:p>
    <w:p w:rsidR="00961CC6" w:rsidRDefault="00961CC6" w:rsidP="00961CC6">
      <w:pPr>
        <w:widowControl/>
        <w:autoSpaceDE/>
        <w:autoSpaceDN/>
        <w:spacing w:line="276" w:lineRule="auto"/>
      </w:pPr>
      <w:r w:rsidRPr="00212ACD">
        <w:rPr>
          <w:rFonts w:eastAsia="Arial"/>
          <w:b/>
          <w:bCs/>
          <w:color w:val="000000"/>
          <w:sz w:val="24"/>
          <w:szCs w:val="24"/>
          <w:lang w:eastAsia="ru-RU"/>
        </w:rPr>
        <w:t xml:space="preserve">Перечень </w:t>
      </w:r>
      <w:r>
        <w:rPr>
          <w:rFonts w:eastAsia="Arial"/>
          <w:b/>
          <w:bCs/>
          <w:color w:val="000000"/>
          <w:sz w:val="24"/>
          <w:szCs w:val="24"/>
          <w:lang w:eastAsia="ru-RU"/>
        </w:rPr>
        <w:t xml:space="preserve">экзаменационных </w:t>
      </w:r>
      <w:r w:rsidRPr="00212ACD">
        <w:rPr>
          <w:rFonts w:eastAsia="Arial"/>
          <w:b/>
          <w:bCs/>
          <w:color w:val="000000"/>
          <w:sz w:val="24"/>
          <w:szCs w:val="24"/>
          <w:lang w:eastAsia="ru-RU"/>
        </w:rPr>
        <w:t>вопросов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1. Основы организации гражданской обороны.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2. Руководство и управление гражданской обороной.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3. Полномочия федеральных органов исполнительной власти в области гражданской обороны.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4. Полномочия Президента и Правительства Российской Федерации в области гражданской обороны.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5. Полномочия органов исполнительной власти субъектов Российской Федерации и органов местного самоуправления в области гражданской обороны.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6. Обязанности органов управления, уполномоченных на решение задач в области гражданской обороны.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7. Система МЧС России и его основные задачи.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8. Основные задачи РСЧС.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9. Функциональные и территориальные подсистемы единой РСЧС.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10. Режимы функционирования РСЧС.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11. Основания для подготовки и осуществления мероприятий по защите населения Российской Федерации от ЧС природного, техногенного и военного характера.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12. Защита населения от ЧС, защита территорий от ЧС.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13. Содержание принципов защиты населения в федеральных законах «О гражданской обороне» и «О защите населения и территорий от ЧС природного и техногенного характера».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14. Общий порядок организации оповещения населения и проведения эвакуационных мероприятий.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15. Общий порядок выполнения медицинских мероприятий по защите населения.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16. Особенности радиационной, химической и медико-биологической защиты населения.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17. Особенности организации защиты населения в военное время.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18. Содержание выявления и оценки обстановки при ЧС.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19. Содержание выявления и оценки обстановки в военное время при применении ОМП.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20. Особенности организации и ведении разведки в интересах ликвидации чрезвычайных ситуаций.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21. Объекты разведки. Требования к разведке. Виды разведки в интересах ликвидации чрезвычайных ситуаций.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22. Оповещение; система оповещения; виды систем оповещения и его задачи.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23. Откуда планируется эвакуация населения в военное время и цели проведения эвакомероприятий.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24. Содержание определений «эвакуация», «рассредоточение», «общая эвакуация», «частичная эвакуация».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25. Материальные и культурные ценности, подлежащие эвакуации.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26 Принципы и способы эвакуации населения.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27. Основные мероприятия по подготовке эвакуации.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28. Работа органов управления по организации эвакуации населения.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29. Структура и основные задачи эвакоорганов.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30. Структура и содержание плана эвакуации.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31. Порядок планирования транспорта для вывоза эваконаселения.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32. Основные принципы защиты населения и территорий от ЧС природного и техногенного характера.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33. Организация защиты населения.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34. Особенности организации защиты населения при землетрясениях и наводнениях.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35. Особенности организации защиты населения при радиационных авариях. и в условиях химического заражения.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36. Общие положения по организации работы органов управления РСЧС в повседневном режиме.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37. Содержание управления силами РСЧС в повседневном режиме.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38. Организация подготовки органов управления РСЧС к оперативному (экстренному) реагированию и ведению АСДНР.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39. Организация готовности к экстренному (оперативному) реагированию на ЧС.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40. Особенности работы органов управления функциональных подсистем РСЧС при возникновении чрезвычайной ситуации.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41. Особенности работы органов управления и сил РСЧС при проведении АСДНР.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42. Особенности работы органов управления и сил РСЧС в сложных условиях обстановки.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43. Особенности действий сил РСЧС в особых условиях.</w:t>
      </w:r>
    </w:p>
    <w:p w:rsidR="00961CC6" w:rsidRPr="002C1A10" w:rsidRDefault="00961CC6" w:rsidP="00961CC6">
      <w:pPr>
        <w:spacing w:line="276" w:lineRule="auto"/>
        <w:ind w:left="714" w:hanging="357"/>
        <w:jc w:val="both"/>
        <w:rPr>
          <w:sz w:val="24"/>
          <w:szCs w:val="24"/>
        </w:rPr>
      </w:pPr>
      <w:r w:rsidRPr="002C1A10">
        <w:rPr>
          <w:sz w:val="24"/>
          <w:szCs w:val="24"/>
        </w:rPr>
        <w:t>44. Общие положения по организации работы органов управления РСЧС в повседневном режиме.</w:t>
      </w:r>
    </w:p>
    <w:p w:rsidR="00961CC6" w:rsidRDefault="00961CC6" w:rsidP="00961CC6">
      <w:pPr>
        <w:widowControl/>
        <w:autoSpaceDE/>
        <w:autoSpaceDN/>
        <w:spacing w:line="276" w:lineRule="auto"/>
      </w:pPr>
      <w:r w:rsidRPr="002C1A10">
        <w:rPr>
          <w:sz w:val="24"/>
          <w:szCs w:val="24"/>
        </w:rPr>
        <w:t>45. Организация готовности к экстренному (оперативному) реагированию на ЧС.</w:t>
      </w:r>
    </w:p>
    <w:p w:rsidR="00961CC6" w:rsidRDefault="00961CC6" w:rsidP="00961CC6">
      <w:pPr>
        <w:widowControl/>
        <w:autoSpaceDE/>
        <w:autoSpaceDN/>
        <w:spacing w:line="276" w:lineRule="auto"/>
      </w:pPr>
    </w:p>
    <w:p w:rsidR="00961CC6" w:rsidRDefault="00961CC6" w:rsidP="00961CC6">
      <w:pPr>
        <w:widowControl/>
        <w:autoSpaceDE/>
        <w:autoSpaceDN/>
        <w:spacing w:line="276" w:lineRule="auto"/>
      </w:pPr>
    </w:p>
    <w:p w:rsidR="00622F8D" w:rsidRDefault="00961CC6" w:rsidP="00961CC6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cr/>
      </w:r>
      <w:r w:rsidR="00622F8D"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031"/>
        <w:gridCol w:w="3651"/>
      </w:tblGrid>
      <w:tr w:rsidR="00961CC6" w:rsidRPr="00EC341D" w:rsidTr="00FA7DA1">
        <w:trPr>
          <w:trHeight w:val="109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Pr="00EC341D" w:rsidRDefault="00961CC6" w:rsidP="00FA7DA1">
            <w:pPr>
              <w:suppressAutoHyphens/>
              <w:jc w:val="center"/>
              <w:rPr>
                <w:b/>
              </w:rPr>
            </w:pPr>
            <w:r w:rsidRPr="00EC341D">
              <w:rPr>
                <w:b/>
              </w:rPr>
              <w:t>Код ПК и ОК, формируемых в рамках модуля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Pr="00EC341D" w:rsidRDefault="00961CC6" w:rsidP="00FA7DA1">
            <w:pPr>
              <w:suppressAutoHyphens/>
              <w:jc w:val="center"/>
              <w:rPr>
                <w:b/>
              </w:rPr>
            </w:pPr>
            <w:r w:rsidRPr="00EC341D">
              <w:rPr>
                <w:b/>
              </w:rPr>
              <w:t>Критерии оценки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Pr="00EC341D" w:rsidRDefault="00961CC6" w:rsidP="00FA7DA1">
            <w:pPr>
              <w:suppressAutoHyphens/>
              <w:jc w:val="center"/>
              <w:rPr>
                <w:b/>
              </w:rPr>
            </w:pPr>
            <w:r w:rsidRPr="00EC341D">
              <w:rPr>
                <w:b/>
              </w:rPr>
              <w:t>Методы оценки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важность быстрого принятия решения в стандартных и нестандартных ситуациях.</w:t>
            </w:r>
          </w:p>
          <w:p w:rsidR="00961CC6" w:rsidRPr="00EC341D" w:rsidRDefault="00961CC6" w:rsidP="00FA7DA1">
            <w:r w:rsidRPr="00EC341D">
              <w:rPr>
                <w:iCs/>
              </w:rPr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важность профессионального и личностного развития.</w:t>
            </w:r>
          </w:p>
          <w:p w:rsidR="00961CC6" w:rsidRPr="00EC341D" w:rsidRDefault="00961CC6" w:rsidP="00FA7DA1">
            <w:r w:rsidRPr="00EC341D">
              <w:rPr>
                <w:iCs/>
              </w:rPr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-опрос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 xml:space="preserve">ОК 04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принципы работы в коллективе и команде. Умеет</w:t>
            </w:r>
          </w:p>
          <w:p w:rsidR="00961CC6" w:rsidRPr="00EC341D" w:rsidRDefault="00961CC6" w:rsidP="00FA7DA1">
            <w:r w:rsidRPr="00EC341D">
              <w:rPr>
                <w:iCs/>
              </w:rPr>
              <w:t>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 xml:space="preserve"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алгоритм использования информационных технологий в профессиональной деятельности.</w:t>
            </w:r>
          </w:p>
          <w:p w:rsidR="00961CC6" w:rsidRPr="00EC341D" w:rsidRDefault="00961CC6" w:rsidP="00FA7DA1">
            <w:r w:rsidRPr="00EC341D">
              <w:rPr>
                <w:iCs/>
              </w:rPr>
              <w:t>Умеет работать с использованием информационных технологий.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pPr>
              <w:rPr>
                <w:bCs/>
                <w:highlight w:val="red"/>
              </w:rPr>
            </w:pPr>
            <w:r w:rsidRPr="00EC341D">
              <w:rPr>
                <w:shd w:val="clear" w:color="auto" w:fill="FFFFFF"/>
              </w:rPr>
              <w:t>ПК 2.1</w:t>
            </w:r>
          </w:p>
        </w:tc>
        <w:tc>
          <w:tcPr>
            <w:tcW w:w="4031" w:type="dxa"/>
          </w:tcPr>
          <w:p w:rsidR="00961CC6" w:rsidRPr="00EC341D" w:rsidRDefault="00961CC6" w:rsidP="00FA7DA1">
            <w:r w:rsidRPr="00EC341D">
              <w:rPr>
                <w:iCs/>
              </w:rPr>
              <w:t>Демонстрирует знания перечня ЭОС, ABC, ЕДДС и/или других служб (при необходимости), подлежащих оповещению в связи с происшествием. Понимает особенности их взаимодействия в соответствии с действующим нормативно-правовым регламентом.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Тестирование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pPr>
              <w:rPr>
                <w:shd w:val="clear" w:color="auto" w:fill="FFFFFF"/>
              </w:rPr>
            </w:pPr>
            <w:r w:rsidRPr="00EC341D">
              <w:rPr>
                <w:bCs/>
              </w:rPr>
              <w:t>ПК 2.2</w:t>
            </w:r>
          </w:p>
        </w:tc>
        <w:tc>
          <w:tcPr>
            <w:tcW w:w="4031" w:type="dxa"/>
          </w:tcPr>
          <w:p w:rsidR="00961CC6" w:rsidRPr="00EC341D" w:rsidRDefault="00961CC6" w:rsidP="00FA7DA1">
            <w:pPr>
              <w:rPr>
                <w:iCs/>
              </w:rPr>
            </w:pPr>
            <w:r w:rsidRPr="00EC341D">
              <w:t xml:space="preserve">Демонстрирует знания использования </w:t>
            </w:r>
            <w:r w:rsidRPr="00EC341D">
              <w:rPr>
                <w:bCs/>
              </w:rPr>
              <w:t>аппаратно-программных средств для передачи сообщения в ЭОС, АВС, ЕДДС и/или в другие службы (при необходимости) в соответствии с их территориальной и функциональной принадлежностью и информирования ЭОС, АВС, ЕДДС и/или других служб (при необходимости) о поступлении новых и уточняющих данных о происшествии, регистрации факта передачи сообщения.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r w:rsidRPr="00EC341D">
              <w:rPr>
                <w:shd w:val="clear" w:color="auto" w:fill="FFFFFF"/>
              </w:rPr>
              <w:t>ПК 2.3</w:t>
            </w:r>
          </w:p>
        </w:tc>
        <w:tc>
          <w:tcPr>
            <w:tcW w:w="4031" w:type="dxa"/>
          </w:tcPr>
          <w:p w:rsidR="00961CC6" w:rsidRPr="00EC341D" w:rsidRDefault="00961CC6" w:rsidP="00FA7DA1">
            <w:r w:rsidRPr="00EC341D">
              <w:rPr>
                <w:iCs/>
              </w:rPr>
              <w:t>Демонстрирует умение согласно действующему законодательству Координировать действия специалистов ЭОС, ABC, ЕДДС и/или других служб (при необходимости), привлеченных к реагированию на происшествие.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Тестирование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pPr>
              <w:rPr>
                <w:shd w:val="clear" w:color="auto" w:fill="FFFFFF"/>
              </w:rPr>
            </w:pPr>
            <w:r w:rsidRPr="00EC341D">
              <w:rPr>
                <w:bCs/>
              </w:rPr>
              <w:t>ПК 2.4</w:t>
            </w:r>
          </w:p>
        </w:tc>
        <w:tc>
          <w:tcPr>
            <w:tcW w:w="4031" w:type="dxa"/>
          </w:tcPr>
          <w:p w:rsidR="00961CC6" w:rsidRPr="00EC341D" w:rsidRDefault="00961CC6" w:rsidP="00FA7DA1">
            <w:pPr>
              <w:rPr>
                <w:iCs/>
              </w:rPr>
            </w:pPr>
            <w:r w:rsidRPr="00EC341D">
              <w:rPr>
                <w:bCs/>
              </w:rPr>
              <w:t>Демонстрирует умения выполнять автоматизированную передачу данных о происшествии с признаком ЧС в ЦУКС, ЕДДС, ЭОС и АВС в соответствии с соглашениями и регламентами информационного взаимодействия структур.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</w:tbl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961CC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1CC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1567237"/>
    <w:multiLevelType w:val="hybridMultilevel"/>
    <w:tmpl w:val="8AAAFF08"/>
    <w:lvl w:ilvl="0" w:tplc="C03434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443F"/>
    <w:multiLevelType w:val="hybridMultilevel"/>
    <w:tmpl w:val="DB945794"/>
    <w:lvl w:ilvl="0" w:tplc="150E25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BAE"/>
    <w:multiLevelType w:val="hybridMultilevel"/>
    <w:tmpl w:val="D154FA34"/>
    <w:lvl w:ilvl="0" w:tplc="140678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21D5"/>
    <w:multiLevelType w:val="hybridMultilevel"/>
    <w:tmpl w:val="50486EA2"/>
    <w:lvl w:ilvl="0" w:tplc="ECD67C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B17C73"/>
    <w:multiLevelType w:val="hybridMultilevel"/>
    <w:tmpl w:val="3A681CE4"/>
    <w:lvl w:ilvl="0" w:tplc="ECD67CC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350BCF"/>
    <w:multiLevelType w:val="hybridMultilevel"/>
    <w:tmpl w:val="8F507C88"/>
    <w:lvl w:ilvl="0" w:tplc="573C1E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6329"/>
    <w:multiLevelType w:val="hybridMultilevel"/>
    <w:tmpl w:val="092C30D0"/>
    <w:lvl w:ilvl="0" w:tplc="73B698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8" w15:restartNumberingAfterBreak="0">
    <w:nsid w:val="35955169"/>
    <w:multiLevelType w:val="hybridMultilevel"/>
    <w:tmpl w:val="092C30D0"/>
    <w:lvl w:ilvl="0" w:tplc="73B698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906652"/>
    <w:multiLevelType w:val="hybridMultilevel"/>
    <w:tmpl w:val="C9FE9DAE"/>
    <w:lvl w:ilvl="0" w:tplc="58C842D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471CE0"/>
    <w:multiLevelType w:val="hybridMultilevel"/>
    <w:tmpl w:val="8ABCE726"/>
    <w:lvl w:ilvl="0" w:tplc="561866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F06AE"/>
    <w:multiLevelType w:val="hybridMultilevel"/>
    <w:tmpl w:val="8320D5D2"/>
    <w:lvl w:ilvl="0" w:tplc="7616CE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626B8"/>
    <w:multiLevelType w:val="hybridMultilevel"/>
    <w:tmpl w:val="3A7ACFC2"/>
    <w:lvl w:ilvl="0" w:tplc="82F445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13"/>
  </w:num>
  <w:num w:numId="5">
    <w:abstractNumId w:val="15"/>
  </w:num>
  <w:num w:numId="6">
    <w:abstractNumId w:val="29"/>
  </w:num>
  <w:num w:numId="7">
    <w:abstractNumId w:val="17"/>
  </w:num>
  <w:num w:numId="8">
    <w:abstractNumId w:val="12"/>
  </w:num>
  <w:num w:numId="9">
    <w:abstractNumId w:val="0"/>
  </w:num>
  <w:num w:numId="10">
    <w:abstractNumId w:val="26"/>
  </w:num>
  <w:num w:numId="11">
    <w:abstractNumId w:val="14"/>
  </w:num>
  <w:num w:numId="12">
    <w:abstractNumId w:val="8"/>
  </w:num>
  <w:num w:numId="13">
    <w:abstractNumId w:val="27"/>
  </w:num>
  <w:num w:numId="14">
    <w:abstractNumId w:val="4"/>
  </w:num>
  <w:num w:numId="15">
    <w:abstractNumId w:val="7"/>
  </w:num>
  <w:num w:numId="16">
    <w:abstractNumId w:val="20"/>
  </w:num>
  <w:num w:numId="17">
    <w:abstractNumId w:val="5"/>
  </w:num>
  <w:num w:numId="18">
    <w:abstractNumId w:val="24"/>
  </w:num>
  <w:num w:numId="19">
    <w:abstractNumId w:val="1"/>
  </w:num>
  <w:num w:numId="20">
    <w:abstractNumId w:val="22"/>
  </w:num>
  <w:num w:numId="21">
    <w:abstractNumId w:val="2"/>
  </w:num>
  <w:num w:numId="22">
    <w:abstractNumId w:val="23"/>
  </w:num>
  <w:num w:numId="23">
    <w:abstractNumId w:val="3"/>
  </w:num>
  <w:num w:numId="24">
    <w:abstractNumId w:val="28"/>
  </w:num>
  <w:num w:numId="25">
    <w:abstractNumId w:val="16"/>
  </w:num>
  <w:num w:numId="26">
    <w:abstractNumId w:val="21"/>
  </w:num>
  <w:num w:numId="27">
    <w:abstractNumId w:val="9"/>
  </w:num>
  <w:num w:numId="28">
    <w:abstractNumId w:val="11"/>
  </w:num>
  <w:num w:numId="29">
    <w:abstractNumId w:val="10"/>
  </w:num>
  <w:num w:numId="3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C3A5C"/>
    <w:rsid w:val="0019616D"/>
    <w:rsid w:val="001965FB"/>
    <w:rsid w:val="001E6080"/>
    <w:rsid w:val="00237C95"/>
    <w:rsid w:val="002657EB"/>
    <w:rsid w:val="002C0D46"/>
    <w:rsid w:val="002E6C50"/>
    <w:rsid w:val="00335D6E"/>
    <w:rsid w:val="004521C7"/>
    <w:rsid w:val="005045A7"/>
    <w:rsid w:val="00620B44"/>
    <w:rsid w:val="00622F8D"/>
    <w:rsid w:val="006B191D"/>
    <w:rsid w:val="006E49CB"/>
    <w:rsid w:val="007859B1"/>
    <w:rsid w:val="007C67BE"/>
    <w:rsid w:val="007C6B13"/>
    <w:rsid w:val="008C3593"/>
    <w:rsid w:val="008E7FA3"/>
    <w:rsid w:val="008F7278"/>
    <w:rsid w:val="009068C7"/>
    <w:rsid w:val="009153EF"/>
    <w:rsid w:val="00961AB9"/>
    <w:rsid w:val="00961CC6"/>
    <w:rsid w:val="00970F1E"/>
    <w:rsid w:val="00983A82"/>
    <w:rsid w:val="00991134"/>
    <w:rsid w:val="009A3D97"/>
    <w:rsid w:val="009D1B5F"/>
    <w:rsid w:val="009F280A"/>
    <w:rsid w:val="00A11BBA"/>
    <w:rsid w:val="00A40F99"/>
    <w:rsid w:val="00AC3D9A"/>
    <w:rsid w:val="00B25F92"/>
    <w:rsid w:val="00B54B94"/>
    <w:rsid w:val="00BC06FF"/>
    <w:rsid w:val="00C468DB"/>
    <w:rsid w:val="00C47B61"/>
    <w:rsid w:val="00C52D1B"/>
    <w:rsid w:val="00C761AF"/>
    <w:rsid w:val="00C96D1C"/>
    <w:rsid w:val="00CD178F"/>
    <w:rsid w:val="00D23A3B"/>
    <w:rsid w:val="00D31599"/>
    <w:rsid w:val="00D613A8"/>
    <w:rsid w:val="00D63576"/>
    <w:rsid w:val="00D92A88"/>
    <w:rsid w:val="00DC162E"/>
    <w:rsid w:val="00DE2D16"/>
    <w:rsid w:val="00EA0C14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E650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12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43</cp:revision>
  <dcterms:created xsi:type="dcterms:W3CDTF">2023-04-23T15:31:00Z</dcterms:created>
  <dcterms:modified xsi:type="dcterms:W3CDTF">2024-10-28T12:00:00Z</dcterms:modified>
</cp:coreProperties>
</file>