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AB2CB4" w:rsidRPr="00AB2CB4" w:rsidRDefault="00A07371" w:rsidP="00AB2CB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УПБУ.</w:t>
      </w:r>
      <w:r w:rsidR="00351EF8">
        <w:rPr>
          <w:rFonts w:eastAsia="Calibri"/>
          <w:b/>
          <w:sz w:val="24"/>
          <w:szCs w:val="24"/>
        </w:rPr>
        <w:t>10 ГЕОГРАФИЯ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C511FA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</w:t>
      </w:r>
      <w:proofErr w:type="gramStart"/>
      <w:r>
        <w:rPr>
          <w:b/>
          <w:sz w:val="24"/>
          <w:szCs w:val="24"/>
        </w:rPr>
        <w:t>экстренного)  реагирования</w:t>
      </w:r>
      <w:proofErr w:type="gramEnd"/>
      <w:r>
        <w:rPr>
          <w:b/>
          <w:sz w:val="24"/>
          <w:szCs w:val="24"/>
        </w:rPr>
        <w:t xml:space="preserve">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C511FA" w:rsidRPr="009B646C">
              <w:rPr>
                <w:sz w:val="24"/>
                <w:szCs w:val="24"/>
                <w:lang w:eastAsia="ru-RU"/>
              </w:rPr>
              <w:t>20.02.05 Организация оперативного (экстренного) реагирования в чрезвычайных ситуациях</w:t>
            </w:r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C511F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="00C511FA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A07371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математических и естественно-научных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C511FA">
        <w:rPr>
          <w:sz w:val="24"/>
          <w:szCs w:val="24"/>
        </w:rPr>
        <w:t>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C511FA" w:rsidRPr="00C511FA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Pr="001F4E4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24"/>
          <w:szCs w:val="24"/>
          <w:lang w:eastAsia="ru-RU"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351EF8">
        <w:rPr>
          <w:bCs/>
        </w:rPr>
        <w:t>УПБУ.10 География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Pr="00351EF8" w:rsidRDefault="00D7001B" w:rsidP="00D7001B">
      <w:pPr>
        <w:ind w:firstLine="709"/>
        <w:rPr>
          <w:sz w:val="24"/>
          <w:szCs w:val="24"/>
        </w:rPr>
      </w:pPr>
      <w:r w:rsidRPr="00351EF8">
        <w:rPr>
          <w:sz w:val="24"/>
          <w:szCs w:val="24"/>
        </w:rPr>
        <w:t>Освоение содержания учебной дисциплины «</w:t>
      </w:r>
      <w:r w:rsidR="00351EF8" w:rsidRPr="00351EF8">
        <w:rPr>
          <w:sz w:val="24"/>
          <w:szCs w:val="24"/>
        </w:rPr>
        <w:t>География</w:t>
      </w:r>
      <w:r w:rsidRPr="00351EF8">
        <w:rPr>
          <w:sz w:val="24"/>
          <w:szCs w:val="24"/>
        </w:rPr>
        <w:t xml:space="preserve">» обеспечивает достижение обучающимися следующих результатов: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• личностных: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сформированность ответственного отношения к обучению;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EF8">
        <w:rPr>
          <w:sz w:val="24"/>
          <w:szCs w:val="24"/>
        </w:rPr>
        <w:t xml:space="preserve">готовность и способность студентов к саморазвитию и самообразованию на основе мотивации к обучению и познанию;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сформированность целостного мировоззрения, соответствующего современному уровню развития географической науки и общественной практики;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сформированность экологического мышления, понимания влияния социально-экономических процессов на состояние природной и социальной среды;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EF8">
        <w:rPr>
          <w:sz w:val="24"/>
          <w:szCs w:val="24"/>
        </w:rPr>
        <w:t xml:space="preserve">приобретение опыта эколого-направленной деятельности;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критичность мышления, владение первичными навыками анализа и критичной оценки получаемой информации;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креативность мышления, инициативность и находчивость;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• метапредметных: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владение навыками познавательной, учебно-исследовательской и проектной деятельности, а также навыками разрешения проблем;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EF8">
        <w:rPr>
          <w:sz w:val="24"/>
          <w:szCs w:val="24"/>
        </w:rPr>
        <w:t xml:space="preserve">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понимание места и роли географии в системе наук; представление об обширных междисциплинарных связях географии;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lastRenderedPageBreak/>
        <w:t>• предметных: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 − владение представлениями о современной географической науке, ее участии в решении важнейших проблем человечества;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 xml:space="preserve">− владение умениями географического анализа и интерпретации разнообразной информации; </w:t>
      </w:r>
    </w:p>
    <w:p w:rsidR="00351EF8" w:rsidRDefault="00351EF8" w:rsidP="001C082A">
      <w:pPr>
        <w:pStyle w:val="a7"/>
        <w:ind w:left="0" w:firstLine="142"/>
        <w:jc w:val="both"/>
        <w:rPr>
          <w:sz w:val="24"/>
          <w:szCs w:val="24"/>
        </w:rPr>
      </w:pPr>
      <w:r w:rsidRPr="00351EF8">
        <w:rPr>
          <w:sz w:val="24"/>
          <w:szCs w:val="24"/>
        </w:rPr>
        <w:t>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FC516E" w:rsidRPr="00351EF8" w:rsidRDefault="00351EF8" w:rsidP="001C082A">
      <w:pPr>
        <w:pStyle w:val="a7"/>
        <w:ind w:left="0" w:firstLine="142"/>
        <w:jc w:val="both"/>
        <w:rPr>
          <w:spacing w:val="-2"/>
          <w:sz w:val="24"/>
          <w:szCs w:val="24"/>
        </w:rPr>
      </w:pPr>
      <w:r w:rsidRPr="00351EF8">
        <w:rPr>
          <w:sz w:val="24"/>
          <w:szCs w:val="24"/>
        </w:rPr>
        <w:t xml:space="preserve"> − сформированность представлений и знаний об основных проблемах взаимодействия природы и общества, природных и социально</w:t>
      </w:r>
      <w:r>
        <w:rPr>
          <w:sz w:val="24"/>
          <w:szCs w:val="24"/>
        </w:rPr>
        <w:t>-</w:t>
      </w:r>
      <w:r w:rsidRPr="00351EF8">
        <w:rPr>
          <w:sz w:val="24"/>
          <w:szCs w:val="24"/>
        </w:rPr>
        <w:t>экономических аспектах экологических проблем.</w:t>
      </w:r>
    </w:p>
    <w:p w:rsidR="00492700" w:rsidRDefault="00801AD2" w:rsidP="00801AD2">
      <w:pPr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89699B" w:rsidRDefault="0089699B" w:rsidP="0089699B">
      <w:pPr>
        <w:ind w:firstLine="567"/>
        <w:rPr>
          <w:iCs/>
          <w:sz w:val="24"/>
          <w:szCs w:val="24"/>
        </w:rPr>
      </w:pPr>
      <w:r w:rsidRPr="0089699B">
        <w:rPr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89699B">
        <w:rPr>
          <w:iCs/>
          <w:sz w:val="24"/>
          <w:szCs w:val="24"/>
        </w:rPr>
        <w:br/>
        <w:t>к различным контекстам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351EF8" w:rsidRDefault="004946D8" w:rsidP="00351EF8">
      <w:pPr>
        <w:pStyle w:val="a3"/>
        <w:ind w:left="0" w:firstLine="567"/>
        <w:jc w:val="both"/>
        <w:rPr>
          <w:rFonts w:eastAsia="OfficinaSansBookC"/>
          <w:sz w:val="24"/>
          <w:szCs w:val="24"/>
          <w:lang w:eastAsia="ru-RU"/>
        </w:rPr>
      </w:pPr>
      <w:r>
        <w:rPr>
          <w:iCs/>
          <w:sz w:val="24"/>
          <w:szCs w:val="24"/>
        </w:rPr>
        <w:t>ОК 07</w:t>
      </w:r>
      <w:r w:rsidR="00405FE6" w:rsidRPr="00405FE6">
        <w:rPr>
          <w:iCs/>
          <w:sz w:val="24"/>
          <w:szCs w:val="24"/>
        </w:rPr>
        <w:t xml:space="preserve">. </w:t>
      </w:r>
      <w:r w:rsidRPr="004946D8">
        <w:rPr>
          <w:rFonts w:eastAsia="OfficinaSansBookC"/>
          <w:sz w:val="24"/>
          <w:szCs w:val="24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351EF8">
        <w:rPr>
          <w:rFonts w:eastAsia="OfficinaSansBookC"/>
          <w:sz w:val="24"/>
          <w:szCs w:val="24"/>
          <w:lang w:eastAsia="ru-RU"/>
        </w:rPr>
        <w:t xml:space="preserve"> </w:t>
      </w: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Защита и презентация домашних заданий – контроль знаний по индивидуальным или </w:t>
      </w:r>
      <w:r w:rsidRPr="002E5EAA">
        <w:rPr>
          <w:sz w:val="24"/>
          <w:szCs w:val="24"/>
        </w:rPr>
        <w:lastRenderedPageBreak/>
        <w:t>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lastRenderedPageBreak/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CB2FA8" w:rsidRDefault="00A22782" w:rsidP="00CB2FA8">
      <w:pPr>
        <w:spacing w:before="1"/>
        <w:jc w:val="center"/>
        <w:rPr>
          <w:b/>
          <w:sz w:val="24"/>
        </w:rPr>
      </w:pPr>
      <w:r w:rsidRPr="00CB2FA8">
        <w:rPr>
          <w:b/>
          <w:sz w:val="24"/>
        </w:rPr>
        <w:lastRenderedPageBreak/>
        <w:t>Примерн</w:t>
      </w:r>
      <w:r w:rsidR="00067665">
        <w:rPr>
          <w:b/>
          <w:sz w:val="24"/>
        </w:rPr>
        <w:t xml:space="preserve">ые варианты текущего контроля </w:t>
      </w:r>
    </w:p>
    <w:p w:rsidR="001C082A" w:rsidRDefault="001C082A" w:rsidP="00323692">
      <w:pPr>
        <w:pStyle w:val="a7"/>
        <w:spacing w:before="1"/>
        <w:ind w:left="1080"/>
      </w:pPr>
    </w:p>
    <w:p w:rsidR="00323692" w:rsidRDefault="001C082A" w:rsidP="001C082A">
      <w:pPr>
        <w:pStyle w:val="a7"/>
        <w:spacing w:before="1"/>
        <w:ind w:left="0"/>
        <w:jc w:val="center"/>
        <w:rPr>
          <w:b/>
        </w:rPr>
      </w:pPr>
      <w:r w:rsidRPr="001C082A">
        <w:rPr>
          <w:b/>
        </w:rPr>
        <w:t>Задания закрытого типа с указанием одного варианта ответа</w:t>
      </w:r>
      <w:r>
        <w:rPr>
          <w:b/>
        </w:rPr>
        <w:t>:</w:t>
      </w:r>
    </w:p>
    <w:p w:rsidR="001C082A" w:rsidRDefault="00351EF8" w:rsidP="00343000">
      <w:pPr>
        <w:pStyle w:val="a7"/>
        <w:numPr>
          <w:ilvl w:val="0"/>
          <w:numId w:val="3"/>
        </w:numPr>
        <w:spacing w:before="1"/>
      </w:pPr>
      <w:r>
        <w:t>Какое государство входит в десятку стран-гигантов? а) Франция; б) Австралия; в) Япония; г) Австрия.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Укажите, какое из перечисленных ниже государств расположено на островах: a) США; б) Индия; в) Индонезия; г) Испания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 страну, которая входит в «большую семерку» стран: а) Китай; б) Канада; в) Россия; г) Греция;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 форму правления, при которой власть главы государства не ограничена: а) конституционная монархия; б) президентская республика; в) абсолютная монархия; г) парламентская республика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Высокий уровень экономического и социального развития страны характеризуется в первую очередь: а) численностью населения б) ВВП на душу населения в) плотностью населения г) низкими ценами на потребительские товары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 xml:space="preserve">Как называется процесс роста городов, повышение удельного веса городского населения в стране, регионе, мире: а) урбанизация; б) агломерация; в) миграция; г) </w:t>
      </w:r>
      <w:proofErr w:type="spellStart"/>
      <w:r>
        <w:t>рурализация</w:t>
      </w:r>
      <w:proofErr w:type="spellEnd"/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Укажите, в какой стране преобладает групповая форма сельского расселения: а) Россия; б) США; в) Австралия; г) Канада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 неисчерпаемый вид природных ресурсов: а) земельные; б) минеральные; в) биологические; г) геотермальные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Какая страна занимает первое место по добыче природного газа? а) США; б) Россия; в) Алжир; г) Нидерланды;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 страну северного лесного пояса: а) Канада; б) Венесуэла; в) Конго; г) Суринам.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 страну, обладающую наибольшими запасами нефти: а) Венесуэла; б) Россия; в) Саудовская Аравия; г) Иран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Какая страна занимает первое место по добыче каменного угля? а) Индия; б) Россия; в) США; г) Китай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Какова численность населения земного шара на 2022 г.? а) 5,10 млрд. человек; б) 6,54 млрд. человек; в)11,68 млрд. человек; г) 7,97 млрд. человек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Выберите страну, занимающую первое место в мире по численности населения: а) США; б) Китай; в) Индия; г) Япония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В каком регионе наиболее высокий естественный прирост населения? а) в Северной Америке; б) в Африке; в) в Австралии и Океании; г) Зарубежной Европе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Какая страна является самой многонациональной? а) Китай; б) Индия; в) Япония; г) Россия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Укажите, главный фактор влияющий на географию размещения алюминиевой промышленности? а) сырье; б) наличие коксующегося угля; в) наличие крупных электростанций; г) рабочая сила.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Какая страна Европы лидирует в машиностроении? а) Италия; б) Германия; в) Великобритания; г) Франция.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Международное географическое разделение труда выражается в специализации отдельных стран на… а) производстве всех товаров и услуг; б) производстве только одной продукции или услуге; в) производстве определенных видов продукции и услуг и в последующем обмене ими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Назовите страны с постиндустриальной структурой хозяйства? а) Бангладеш; б) Швеция; в) Никарагуа; г) Афганистан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Какие металлы производит цветная металлургия? а) сталь; б) алюминий; в) чугун; г) ферросплавы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Какие металлы производит черная металлургия? а) сталь; б) алюминий; в) цинк; г) свинец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Какая страна занимает первое место по поголовью свиней? а) США; б) Бразилия; в) ЮАР; г) Китай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 xml:space="preserve">Назовите страны, где преобладает аграрный сектор экономики? а) </w:t>
      </w:r>
      <w:proofErr w:type="gramStart"/>
      <w:r>
        <w:t>США;  б</w:t>
      </w:r>
      <w:proofErr w:type="gramEnd"/>
      <w:r>
        <w:t>) Непал; в) Россия; г) Монако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В современном мировом хозяйстве ведущими экономическими центрами являются: а) Северная Америка, США, Зарубежная Европа; б) Азия, Зарубежная Европа, Австралия; в) Зарубежная Европа, США, Япония; г) Южная Америка, Япония, США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Какая страна выделяет больше всего средств на защиту окружающей среды: а) Германия; б) Голландия; в) Великобритания; г) Япония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Какой порт занимает первое место по грузообороту в Европе? а) Гамбург; б) Генуя; в) Роттердам; г) Амстердам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Какая продовольственная культура является важнейшей для стран Азии? а) пшеница; б) кукуруза; в) рис; г) рожь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t>Какой процент населения занято в мировой экономике? а) 50%; б) 95%; в) 40%; г) 37%;</w:t>
      </w:r>
    </w:p>
    <w:p w:rsidR="00351EF8" w:rsidRDefault="00351EF8" w:rsidP="00343000">
      <w:pPr>
        <w:pStyle w:val="a7"/>
        <w:numPr>
          <w:ilvl w:val="0"/>
          <w:numId w:val="3"/>
        </w:numPr>
        <w:spacing w:before="1"/>
      </w:pPr>
      <w:r>
        <w:lastRenderedPageBreak/>
        <w:t>Чему равна средняя плотность населения мира? а)5 чел./км.; б)40 чел./км.; в)200чел./км</w:t>
      </w:r>
      <w:proofErr w:type="gramStart"/>
      <w:r>
        <w:t>.;  г</w:t>
      </w:r>
      <w:proofErr w:type="gramEnd"/>
      <w:r>
        <w:t>) 65 чел./км.</w:t>
      </w:r>
    </w:p>
    <w:p w:rsidR="001C082A" w:rsidRDefault="001C082A" w:rsidP="00351EF8">
      <w:pPr>
        <w:spacing w:before="1"/>
      </w:pPr>
    </w:p>
    <w:p w:rsidR="001C082A" w:rsidRPr="001721F5" w:rsidRDefault="001C082A" w:rsidP="001C082A">
      <w:pPr>
        <w:pStyle w:val="a7"/>
        <w:spacing w:before="1"/>
        <w:ind w:left="720"/>
        <w:jc w:val="center"/>
        <w:rPr>
          <w:b/>
          <w:sz w:val="24"/>
          <w:szCs w:val="24"/>
        </w:rPr>
      </w:pPr>
      <w:r w:rsidRPr="001721F5">
        <w:rPr>
          <w:b/>
          <w:sz w:val="24"/>
          <w:szCs w:val="24"/>
        </w:rPr>
        <w:t>Задания открытого типа с указанием развернутого варианта ответа</w:t>
      </w:r>
    </w:p>
    <w:p w:rsidR="001C082A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 w:rsidRPr="00351EF8">
        <w:rPr>
          <w:sz w:val="24"/>
          <w:szCs w:val="24"/>
        </w:rPr>
        <w:t>Перечислите основные типы</w:t>
      </w:r>
      <w:r>
        <w:rPr>
          <w:sz w:val="24"/>
          <w:szCs w:val="24"/>
        </w:rPr>
        <w:t xml:space="preserve"> </w:t>
      </w:r>
      <w:r w:rsidRPr="00351EF8">
        <w:rPr>
          <w:sz w:val="24"/>
          <w:szCs w:val="24"/>
        </w:rPr>
        <w:t>стран современного мира</w:t>
      </w:r>
    </w:p>
    <w:p w:rsidR="00351EF8" w:rsidRPr="00351EF8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Перечислите основные виды природных ресурсов с выделением главных стран и районов</w:t>
      </w:r>
    </w:p>
    <w:p w:rsidR="00351EF8" w:rsidRPr="00351EF8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Дайте определение научно-технической революции и мирового хозяйства</w:t>
      </w:r>
    </w:p>
    <w:p w:rsidR="00351EF8" w:rsidRPr="00351EF8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Охарактеризуйте основные черты экономико-географического положения Зарубежной Европы.</w:t>
      </w:r>
    </w:p>
    <w:p w:rsidR="00351EF8" w:rsidRPr="00351EF8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Перечислите отрасли мирового хозяйства.</w:t>
      </w:r>
    </w:p>
    <w:p w:rsidR="00351EF8" w:rsidRPr="00351EF8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Охарактеризуйте основные особенности размещения населения Африки.</w:t>
      </w:r>
    </w:p>
    <w:p w:rsidR="00351EF8" w:rsidRPr="00351EF8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Перечислите основные формы монархического правления. Приведите примеры.</w:t>
      </w:r>
    </w:p>
    <w:p w:rsidR="00351EF8" w:rsidRPr="00351EF8" w:rsidRDefault="00351EF8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Дайте определение понятия «урбанизация»</w:t>
      </w:r>
    </w:p>
    <w:p w:rsidR="00351EF8" w:rsidRPr="00343000" w:rsidRDefault="00343000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Перечислите основные факторы, влияющие на размещение предприятий черной металлургии.</w:t>
      </w:r>
    </w:p>
    <w:p w:rsidR="00343000" w:rsidRPr="00343000" w:rsidRDefault="00343000" w:rsidP="00343000">
      <w:pPr>
        <w:pStyle w:val="a7"/>
        <w:numPr>
          <w:ilvl w:val="0"/>
          <w:numId w:val="4"/>
        </w:numPr>
        <w:spacing w:before="1"/>
        <w:rPr>
          <w:sz w:val="24"/>
          <w:szCs w:val="24"/>
        </w:rPr>
      </w:pPr>
      <w:r>
        <w:t>Перечислите виды электростанций.</w:t>
      </w:r>
    </w:p>
    <w:p w:rsidR="00343000" w:rsidRDefault="00343000" w:rsidP="00343000">
      <w:pPr>
        <w:pStyle w:val="a7"/>
        <w:spacing w:before="1"/>
        <w:ind w:left="720"/>
        <w:rPr>
          <w:sz w:val="24"/>
          <w:szCs w:val="24"/>
        </w:rPr>
      </w:pPr>
    </w:p>
    <w:p w:rsidR="00351EF8" w:rsidRPr="00351EF8" w:rsidRDefault="00351EF8" w:rsidP="00351EF8">
      <w:pPr>
        <w:spacing w:before="1"/>
        <w:rPr>
          <w:sz w:val="24"/>
          <w:szCs w:val="24"/>
        </w:rPr>
      </w:pPr>
    </w:p>
    <w:p w:rsidR="001C082A" w:rsidRDefault="001C082A" w:rsidP="001C082A">
      <w:pPr>
        <w:spacing w:before="1"/>
        <w:jc w:val="center"/>
        <w:rPr>
          <w:b/>
          <w:sz w:val="24"/>
          <w:szCs w:val="24"/>
        </w:rPr>
      </w:pPr>
      <w:r w:rsidRPr="001721F5">
        <w:rPr>
          <w:b/>
          <w:sz w:val="24"/>
          <w:szCs w:val="24"/>
        </w:rPr>
        <w:t>Задания открытого типа с указанием правильного варианта ответа</w:t>
      </w:r>
    </w:p>
    <w:p w:rsidR="001721F5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___________ страна «большой семерки» расположена в Западном полушарии. Отличительной особенностью географического положения является наличие сухопутной границы лишь с одной другой страной. Большая часть населения сконцентрирована вдоль южной границы страны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 xml:space="preserve">В мире в 2018 году было добыто 3868 млрд. м3 природного газа, при этом показатель </w:t>
      </w:r>
      <w:proofErr w:type="spellStart"/>
      <w:r>
        <w:t>ресурсообеспеченности</w:t>
      </w:r>
      <w:proofErr w:type="spellEnd"/>
      <w:r>
        <w:t xml:space="preserve"> на этот год составлял 51 год. Величина разведанных запасов газа в 2018 г. составит ___________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___________</w:t>
      </w:r>
      <w:proofErr w:type="gramStart"/>
      <w:r>
        <w:t>_  занимает</w:t>
      </w:r>
      <w:proofErr w:type="gramEnd"/>
      <w:r>
        <w:t xml:space="preserve"> 13% суши, а по размерам территории больше, чем Антарктида или Австралия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Большая часть этой страны находится в живописных горах Тянь-Шаня. Её население издавна занималось разведением лошадей, яков и верблюдов. Что же это за страна, название которой в переводе звучит как «страна кочевников»?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Это государство называют страной 10 тысяч озёр, хотя их на самом деле гораздо больше, а ещё «лесопилкой всей Европы». Что это за государство?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Эта страна занимает первое место в мире по добыче изумрудов, а её название – «памятник» известному первооткрывателю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Эта островная страна, по форме правления является конституционной монархией. Однородное по национальному составу, население этой страны отличается большой численностью: она входит в первую десятку крупнейших по числу жителей стран мира. Эта страна обладает очень крупным и самым современным морским торговым флотом, так как 9/10 используемого сырья и топлива импортируются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Эта страна экспортирует в Россию бананы.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 xml:space="preserve">В 2019 году было 77 тыс. тонн лития при этом показатель </w:t>
      </w:r>
      <w:proofErr w:type="spellStart"/>
      <w:r>
        <w:t>ресурсообеспеченности</w:t>
      </w:r>
      <w:proofErr w:type="spellEnd"/>
      <w:r>
        <w:t xml:space="preserve"> на этот год составлял 220 лет. Величина разведанных запасов на 2019 год составила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Соотношение между величиной запасов и размерами использования природных ресурсов называется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Мировое лидерство по производству какао-бобов принадлежит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Страны, лишенные экономической и политической самостоятельности, называются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Макроэкономический показатель, характеризующий стоимость всех произведенных в стране товаров и услуг за 1 год, называется ____________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Какую территорию Великобритания вернула Китаю в 1997 году?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В мире большая часть электроэнергии вырабатывается на ____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Страна, занимающая первое место по запасам бокситов это _____________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Резкое увеличение роста численности населения мира называется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Главный путь развития техники и технологии в эпоху НТР называется</w:t>
      </w:r>
    </w:p>
    <w:p w:rsidR="00343000" w:rsidRPr="00343000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Совокупность природных ресурсов определенной территории называют</w:t>
      </w:r>
    </w:p>
    <w:p w:rsidR="00343000" w:rsidRPr="001721F5" w:rsidRDefault="00343000" w:rsidP="00343000">
      <w:pPr>
        <w:pStyle w:val="a7"/>
        <w:numPr>
          <w:ilvl w:val="0"/>
          <w:numId w:val="2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Какой вид транспорта является мировым лидером по грузообороту</w:t>
      </w: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343000" w:rsidRDefault="00343000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  <w:r w:rsidRPr="001721F5">
        <w:rPr>
          <w:b/>
          <w:sz w:val="24"/>
        </w:rPr>
        <w:t>КРИТЕРИИ ОЦЕНКИ</w:t>
      </w:r>
    </w:p>
    <w:p w:rsidR="001721F5" w:rsidRP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Критерии оценки тестового задания формируются следующим образом: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>- при проверке заданий закрытого типа с указанием одного варианта ответа выставляется 1 балл за правильный ответ.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«отлично» выставляется студенту, если набрано 100%-93%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«хорошо» - 92%-73%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«удовлетворительно» - 72%-56% баллов; </w:t>
      </w:r>
    </w:p>
    <w:p w:rsidR="001721F5" w:rsidRPr="001721F5" w:rsidRDefault="001721F5" w:rsidP="001721F5">
      <w:pPr>
        <w:tabs>
          <w:tab w:val="left" w:pos="1134"/>
        </w:tabs>
        <w:spacing w:before="1"/>
        <w:rPr>
          <w:b/>
          <w:sz w:val="28"/>
          <w:szCs w:val="24"/>
        </w:rPr>
      </w:pPr>
      <w:r w:rsidRPr="001721F5">
        <w:rPr>
          <w:sz w:val="24"/>
        </w:rPr>
        <w:t>- оценка «неудовлетворительно» - менее 55% баллов.</w:t>
      </w:r>
    </w:p>
    <w:sectPr w:rsidR="001721F5" w:rsidRPr="001721F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35E" w:rsidRDefault="00FB635E">
      <w:r>
        <w:separator/>
      </w:r>
    </w:p>
  </w:endnote>
  <w:endnote w:type="continuationSeparator" w:id="0">
    <w:p w:rsidR="00FB635E" w:rsidRDefault="00F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43000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43000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35E" w:rsidRDefault="00FB635E">
      <w:r>
        <w:separator/>
      </w:r>
    </w:p>
  </w:footnote>
  <w:footnote w:type="continuationSeparator" w:id="0">
    <w:p w:rsidR="00FB635E" w:rsidRDefault="00FB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30969"/>
    <w:multiLevelType w:val="hybridMultilevel"/>
    <w:tmpl w:val="9C94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827AD"/>
    <w:multiLevelType w:val="hybridMultilevel"/>
    <w:tmpl w:val="B71660FE"/>
    <w:lvl w:ilvl="0" w:tplc="7D022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F55AB"/>
    <w:multiLevelType w:val="hybridMultilevel"/>
    <w:tmpl w:val="8A94B328"/>
    <w:lvl w:ilvl="0" w:tplc="DE169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67665"/>
    <w:rsid w:val="000701E9"/>
    <w:rsid w:val="00093E42"/>
    <w:rsid w:val="00094C01"/>
    <w:rsid w:val="000A2CD8"/>
    <w:rsid w:val="000F1012"/>
    <w:rsid w:val="001721F5"/>
    <w:rsid w:val="001C082A"/>
    <w:rsid w:val="001F4E45"/>
    <w:rsid w:val="001F5563"/>
    <w:rsid w:val="002117C4"/>
    <w:rsid w:val="003148B3"/>
    <w:rsid w:val="00323692"/>
    <w:rsid w:val="00331C65"/>
    <w:rsid w:val="00343000"/>
    <w:rsid w:val="00351EF8"/>
    <w:rsid w:val="0035235A"/>
    <w:rsid w:val="003D1661"/>
    <w:rsid w:val="00405FE6"/>
    <w:rsid w:val="004403AD"/>
    <w:rsid w:val="00492700"/>
    <w:rsid w:val="004946D8"/>
    <w:rsid w:val="004A3465"/>
    <w:rsid w:val="004E419F"/>
    <w:rsid w:val="006054D6"/>
    <w:rsid w:val="00612F03"/>
    <w:rsid w:val="00697D28"/>
    <w:rsid w:val="007208F4"/>
    <w:rsid w:val="007C3C6C"/>
    <w:rsid w:val="00801AD2"/>
    <w:rsid w:val="00881A18"/>
    <w:rsid w:val="0089699B"/>
    <w:rsid w:val="008B4154"/>
    <w:rsid w:val="0090489A"/>
    <w:rsid w:val="009B7A68"/>
    <w:rsid w:val="009C3832"/>
    <w:rsid w:val="00A07371"/>
    <w:rsid w:val="00A22782"/>
    <w:rsid w:val="00A64CF1"/>
    <w:rsid w:val="00AB2CB4"/>
    <w:rsid w:val="00BB7A39"/>
    <w:rsid w:val="00C17FD9"/>
    <w:rsid w:val="00C24EE6"/>
    <w:rsid w:val="00C33675"/>
    <w:rsid w:val="00C511FA"/>
    <w:rsid w:val="00CB2FA8"/>
    <w:rsid w:val="00CF120C"/>
    <w:rsid w:val="00D15D31"/>
    <w:rsid w:val="00D7001B"/>
    <w:rsid w:val="00E22405"/>
    <w:rsid w:val="00E41F2B"/>
    <w:rsid w:val="00ED4C7E"/>
    <w:rsid w:val="00F938F4"/>
    <w:rsid w:val="00FB635E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0A1B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9"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99F5-5A87-4826-9C10-865258A5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39</cp:revision>
  <dcterms:created xsi:type="dcterms:W3CDTF">2023-12-28T11:30:00Z</dcterms:created>
  <dcterms:modified xsi:type="dcterms:W3CDTF">2024-10-21T10:39:00Z</dcterms:modified>
</cp:coreProperties>
</file>