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D" w:rsidRDefault="004F14CD" w:rsidP="004F14CD">
      <w:pPr>
        <w:jc w:val="center"/>
      </w:pPr>
      <w:bookmarkStart w:id="0" w:name="_GoBack"/>
      <w:bookmarkEnd w:id="0"/>
    </w:p>
    <w:p w:rsidR="004F14CD" w:rsidRDefault="004F14CD" w:rsidP="004F14CD">
      <w:pPr>
        <w:ind w:left="5529"/>
      </w:pPr>
      <w:r>
        <w:t>Приложение 3 к приказу Чебоксарского экономико-технологического колледжа Минобразования Чувашии</w:t>
      </w:r>
    </w:p>
    <w:p w:rsidR="004F14CD" w:rsidRDefault="004F14CD" w:rsidP="004F14CD">
      <w:pPr>
        <w:ind w:left="5529"/>
        <w:jc w:val="both"/>
      </w:pPr>
      <w:r>
        <w:t xml:space="preserve">от   </w:t>
      </w:r>
      <w:proofErr w:type="gramStart"/>
      <w:r w:rsidRPr="000C1A18">
        <w:t>25.12.2020  №</w:t>
      </w:r>
      <w:proofErr w:type="gramEnd"/>
      <w:r w:rsidRPr="000C1A18">
        <w:t xml:space="preserve">  629</w:t>
      </w:r>
    </w:p>
    <w:p w:rsidR="004F14CD" w:rsidRDefault="004F14CD" w:rsidP="004F14CD">
      <w:pPr>
        <w:ind w:left="5529"/>
        <w:jc w:val="both"/>
      </w:pPr>
    </w:p>
    <w:p w:rsidR="004F14CD" w:rsidRPr="000B162F" w:rsidRDefault="004F14CD" w:rsidP="004F14CD">
      <w:pPr>
        <w:tabs>
          <w:tab w:val="left" w:pos="3915"/>
        </w:tabs>
        <w:jc w:val="center"/>
      </w:pPr>
    </w:p>
    <w:p w:rsidR="004F14CD" w:rsidRPr="000B162F" w:rsidRDefault="004F14CD" w:rsidP="004F14CD">
      <w:pPr>
        <w:tabs>
          <w:tab w:val="left" w:pos="3915"/>
        </w:tabs>
        <w:jc w:val="center"/>
      </w:pPr>
      <w:r w:rsidRPr="000B162F">
        <w:t>ПОЛОЖЕНИЕ</w:t>
      </w:r>
    </w:p>
    <w:p w:rsidR="004F14CD" w:rsidRPr="000B162F" w:rsidRDefault="004F14CD" w:rsidP="004F14CD">
      <w:pPr>
        <w:tabs>
          <w:tab w:val="left" w:pos="3915"/>
        </w:tabs>
        <w:jc w:val="center"/>
      </w:pPr>
      <w:r w:rsidRPr="000B162F">
        <w:t>О РЕСУРСНОМ УЧЕБНО-МЕТОДИЧЕСКОМ ЦЕНТРЕ ПО ОБУЧЕНИЮ ИНВАЛИДОВ И ЛИЦ С ОВЗ В СИСТЕМЕ СРЕДНЕГО ПРОФЕССИОНАЛЬНОГО ОБРАЗОВАНИЯ (РУМЦ СПО)</w:t>
      </w:r>
    </w:p>
    <w:p w:rsidR="004F14CD" w:rsidRPr="009A4A55" w:rsidRDefault="004F14CD" w:rsidP="004F14CD">
      <w:pPr>
        <w:tabs>
          <w:tab w:val="left" w:pos="3915"/>
        </w:tabs>
        <w:jc w:val="center"/>
      </w:pPr>
    </w:p>
    <w:p w:rsidR="004F14CD" w:rsidRPr="009A4A55" w:rsidRDefault="004F14CD" w:rsidP="004F14CD">
      <w:pPr>
        <w:pStyle w:val="Style4"/>
        <w:widowControl/>
        <w:spacing w:before="154" w:line="370" w:lineRule="exact"/>
        <w:ind w:firstLine="0"/>
        <w:jc w:val="center"/>
        <w:rPr>
          <w:rStyle w:val="FontStyle24"/>
        </w:rPr>
      </w:pPr>
      <w:r w:rsidRPr="009A4A55">
        <w:rPr>
          <w:rStyle w:val="FontStyle24"/>
        </w:rPr>
        <w:t>1. Общие положения</w:t>
      </w:r>
    </w:p>
    <w:p w:rsidR="004F14CD" w:rsidRDefault="004F14CD" w:rsidP="004F14CD">
      <w:pPr>
        <w:pStyle w:val="Style5"/>
        <w:widowControl/>
        <w:tabs>
          <w:tab w:val="left" w:pos="1109"/>
        </w:tabs>
        <w:rPr>
          <w:rStyle w:val="FontStyle21"/>
        </w:rPr>
      </w:pPr>
      <w:r w:rsidRPr="009A4A55">
        <w:rPr>
          <w:rStyle w:val="FontStyle21"/>
        </w:rPr>
        <w:t>1.1.</w:t>
      </w:r>
      <w:r w:rsidRPr="009A4A55">
        <w:rPr>
          <w:rStyle w:val="FontStyle21"/>
        </w:rPr>
        <w:tab/>
        <w:t>Ресурсный учебно-методический центр по обучению инвалидов и</w:t>
      </w:r>
      <w:r w:rsidRPr="009A4A55">
        <w:rPr>
          <w:rStyle w:val="FontStyle21"/>
        </w:rPr>
        <w:br/>
        <w:t>лиц с ОВЗ в системе среднего профессионального образования (далее -</w:t>
      </w:r>
      <w:r w:rsidRPr="009A4A55">
        <w:rPr>
          <w:rStyle w:val="FontStyle21"/>
        </w:rPr>
        <w:br/>
        <w:t xml:space="preserve">РУМЦ СПО) - это подразделение </w:t>
      </w:r>
      <w:r w:rsidRPr="009A4A55">
        <w:t>государственного</w:t>
      </w:r>
      <w:r w:rsidRPr="001559C3">
        <w:t xml:space="preserve">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</w:t>
      </w:r>
      <w:r>
        <w:t>Республики</w:t>
      </w:r>
      <w:r>
        <w:rPr>
          <w:rStyle w:val="FontStyle21"/>
        </w:rPr>
        <w:t>, осуществляющее консультационное,</w:t>
      </w:r>
      <w:r>
        <w:rPr>
          <w:rStyle w:val="FontStyle21"/>
        </w:rPr>
        <w:br/>
        <w:t>экспертное и методическое сопровождение на общероссийском и</w:t>
      </w:r>
      <w:r>
        <w:rPr>
          <w:rStyle w:val="FontStyle21"/>
        </w:rPr>
        <w:br/>
        <w:t>межрегиональном уровнях инклюзивного профессионального образования</w:t>
      </w:r>
      <w:r>
        <w:rPr>
          <w:rStyle w:val="FontStyle21"/>
        </w:rPr>
        <w:br/>
        <w:t>и профессионального обучения, в том числе по адаптированным</w:t>
      </w:r>
      <w:r>
        <w:rPr>
          <w:rStyle w:val="FontStyle21"/>
        </w:rPr>
        <w:br/>
        <w:t>образовательным программам.</w:t>
      </w:r>
    </w:p>
    <w:p w:rsidR="004F14CD" w:rsidRDefault="004F14CD" w:rsidP="004F14CD">
      <w:pPr>
        <w:pStyle w:val="Style2"/>
        <w:widowControl/>
        <w:rPr>
          <w:rStyle w:val="FontStyle21"/>
        </w:rPr>
      </w:pPr>
      <w:r>
        <w:rPr>
          <w:rStyle w:val="FontStyle21"/>
        </w:rPr>
        <w:t>РУМЦ СПО создается с целью методического и экспертного сопровождения модернизации системы инклюзивного профессионального образования посредством совершенствования образовательной, инновационной, методической деятельности образовательных организаций, реализующих программы среднего профессионального образования, профессионального обучения и дополнительного профессионального образования инвалидов и людей с ОВЗ.</w:t>
      </w:r>
    </w:p>
    <w:p w:rsidR="004F14CD" w:rsidRDefault="004F14CD" w:rsidP="004F14CD">
      <w:pPr>
        <w:pStyle w:val="Style5"/>
        <w:widowControl/>
        <w:tabs>
          <w:tab w:val="left" w:pos="1262"/>
        </w:tabs>
        <w:ind w:right="14"/>
        <w:rPr>
          <w:rStyle w:val="FontStyle21"/>
        </w:rPr>
      </w:pPr>
      <w:r>
        <w:rPr>
          <w:rStyle w:val="FontStyle21"/>
        </w:rPr>
        <w:t>1.2.</w:t>
      </w:r>
      <w:r>
        <w:rPr>
          <w:rStyle w:val="FontStyle21"/>
        </w:rPr>
        <w:tab/>
        <w:t>Нормативно-правовая основа создания и функционирования</w:t>
      </w:r>
      <w:r>
        <w:rPr>
          <w:rStyle w:val="FontStyle21"/>
        </w:rPr>
        <w:br/>
        <w:t>РУМЦ СПО определяется действующим законодательством и</w:t>
      </w:r>
      <w:r>
        <w:rPr>
          <w:rStyle w:val="FontStyle21"/>
        </w:rPr>
        <w:br/>
        <w:t>нормативными правовыми актами Российской Федерации, нормативными</w:t>
      </w:r>
      <w:r>
        <w:rPr>
          <w:rStyle w:val="FontStyle21"/>
        </w:rPr>
        <w:br/>
        <w:t>правовыми актами Министерства просвещения Российской Федерации,</w:t>
      </w:r>
      <w:r>
        <w:rPr>
          <w:rStyle w:val="FontStyle21"/>
        </w:rPr>
        <w:br/>
        <w:t>нормативными правовыми актами Чувашской Республики,</w:t>
      </w:r>
      <w:r>
        <w:rPr>
          <w:rStyle w:val="FontStyle21"/>
        </w:rPr>
        <w:br/>
        <w:t>локальными нормативными актами Чебоксарского экономико-технологического колледжа Минобразования Чувашии, на базе которого создан РУМЦ СПО.</w:t>
      </w:r>
    </w:p>
    <w:p w:rsidR="004F14CD" w:rsidRDefault="004F14CD" w:rsidP="004F14CD">
      <w:pPr>
        <w:pStyle w:val="Style2"/>
        <w:widowControl/>
        <w:ind w:firstLine="562"/>
        <w:rPr>
          <w:rStyle w:val="FontStyle21"/>
        </w:rPr>
      </w:pPr>
      <w:r>
        <w:rPr>
          <w:rStyle w:val="FontStyle21"/>
        </w:rPr>
        <w:t>РУМЦ СПО функционирует в соответствии с уставом колледжа.</w:t>
      </w:r>
    </w:p>
    <w:p w:rsidR="004F14CD" w:rsidRDefault="004F14CD" w:rsidP="004F14CD">
      <w:pPr>
        <w:pStyle w:val="Style6"/>
        <w:widowControl/>
        <w:spacing w:before="67"/>
        <w:ind w:right="24"/>
        <w:jc w:val="both"/>
        <w:rPr>
          <w:rStyle w:val="FontStyle21"/>
        </w:rPr>
      </w:pPr>
      <w:r>
        <w:rPr>
          <w:rStyle w:val="FontStyle21"/>
        </w:rPr>
        <w:t>Положение о РУМЦ СПО утверждается в порядке, установленном локальными нормативными актами организации, на базе которой создан РУМЦ СПО.</w:t>
      </w:r>
    </w:p>
    <w:p w:rsidR="004F14CD" w:rsidRDefault="004F14CD" w:rsidP="004F14CD">
      <w:pPr>
        <w:pStyle w:val="Style2"/>
        <w:widowControl/>
        <w:ind w:right="14" w:firstLine="566"/>
        <w:rPr>
          <w:rStyle w:val="FontStyle21"/>
        </w:rPr>
      </w:pPr>
      <w:r>
        <w:rPr>
          <w:rStyle w:val="FontStyle21"/>
        </w:rPr>
        <w:lastRenderedPageBreak/>
        <w:t>Руководство деятельностью РУМЦ СПО осуществляется руководителем РУМЦ СПО, и должно обеспечивать реализацию основных направлений деятельности и функций, возложенных на РУМЦ СПО.</w:t>
      </w:r>
    </w:p>
    <w:p w:rsidR="004F14CD" w:rsidRDefault="004F14CD" w:rsidP="004F14CD">
      <w:pPr>
        <w:pStyle w:val="Style5"/>
        <w:widowControl/>
        <w:numPr>
          <w:ilvl w:val="0"/>
          <w:numId w:val="1"/>
        </w:numPr>
        <w:tabs>
          <w:tab w:val="left" w:pos="1080"/>
        </w:tabs>
        <w:rPr>
          <w:rStyle w:val="FontStyle21"/>
        </w:rPr>
      </w:pPr>
      <w:r>
        <w:rPr>
          <w:rStyle w:val="FontStyle21"/>
        </w:rPr>
        <w:t xml:space="preserve">РУМЦ СПО создается, реорганизуется и ликвидируется решением высшего исполнительного органа государственной власти Чувашской Республики в соответствии с требованиями документации на участие в отборе субъектов Российской Федерации на предоставление субсидии из федерального бюджета бюджетам субъектов Российской Федерации на </w:t>
      </w:r>
      <w:proofErr w:type="spellStart"/>
      <w:r>
        <w:rPr>
          <w:rStyle w:val="FontStyle21"/>
        </w:rPr>
        <w:t>софинансирование</w:t>
      </w:r>
      <w:proofErr w:type="spellEnd"/>
      <w:r>
        <w:rPr>
          <w:rStyle w:val="FontStyle21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ведомственной целевой программы «Содействие развитию среднего профессионального образования и дополнительного профессионального образования» государственной программы Российской Федерации «Развитие образования» и региональной программы сопровождения инвалидов молодого возраста при получении ими профессионального образования и дальнейшего их трудоустройства.</w:t>
      </w:r>
    </w:p>
    <w:p w:rsidR="004F14CD" w:rsidRDefault="004F14CD" w:rsidP="004F14CD">
      <w:pPr>
        <w:pStyle w:val="Style5"/>
        <w:widowControl/>
        <w:numPr>
          <w:ilvl w:val="0"/>
          <w:numId w:val="1"/>
        </w:numPr>
        <w:tabs>
          <w:tab w:val="left" w:pos="1080"/>
        </w:tabs>
        <w:ind w:right="5"/>
        <w:rPr>
          <w:rStyle w:val="FontStyle21"/>
        </w:rPr>
      </w:pPr>
      <w:r>
        <w:rPr>
          <w:rStyle w:val="FontStyle21"/>
        </w:rPr>
        <w:t>РУМЦ СПО Чебоксарского экономико-технологического колледжа реализует свою деятельность по универсальной модели РУМЦ СПО.</w:t>
      </w:r>
    </w:p>
    <w:p w:rsidR="004F14CD" w:rsidRDefault="004F14CD" w:rsidP="004F14CD">
      <w:pPr>
        <w:pStyle w:val="Style5"/>
        <w:widowControl/>
        <w:numPr>
          <w:ilvl w:val="0"/>
          <w:numId w:val="2"/>
        </w:numPr>
        <w:tabs>
          <w:tab w:val="left" w:pos="1080"/>
        </w:tabs>
        <w:ind w:right="10"/>
        <w:rPr>
          <w:rStyle w:val="FontStyle21"/>
        </w:rPr>
      </w:pPr>
      <w:r>
        <w:rPr>
          <w:rStyle w:val="FontStyle21"/>
        </w:rPr>
        <w:t>РУМЦ СПО направляет отчет о своей деятельности в Федеральный методический центр по обучению инвалидов и лиц с ОВЗ в системе СПО в соответствии с установленными формами в рамках ежегодного мониторинга деятельности.</w:t>
      </w:r>
    </w:p>
    <w:p w:rsidR="004F14CD" w:rsidRDefault="004F14CD" w:rsidP="004F14CD">
      <w:pPr>
        <w:pStyle w:val="Style5"/>
        <w:widowControl/>
        <w:tabs>
          <w:tab w:val="left" w:pos="1243"/>
        </w:tabs>
        <w:ind w:firstLine="595"/>
        <w:rPr>
          <w:rStyle w:val="FontStyle21"/>
        </w:rPr>
      </w:pPr>
      <w:r>
        <w:rPr>
          <w:rStyle w:val="FontStyle21"/>
        </w:rPr>
        <w:t>1.7.</w:t>
      </w:r>
      <w:r>
        <w:rPr>
          <w:rStyle w:val="FontStyle21"/>
        </w:rPr>
        <w:tab/>
        <w:t>Решение о ликвидации РУМЦ СПО принимается высшим</w:t>
      </w:r>
      <w:r>
        <w:rPr>
          <w:rStyle w:val="FontStyle21"/>
        </w:rPr>
        <w:br/>
        <w:t>исполнительным органом государственной власти Чувашской Республики на основании данных ежегодного мониторинга (по результатам</w:t>
      </w:r>
      <w:r>
        <w:rPr>
          <w:rStyle w:val="FontStyle21"/>
        </w:rPr>
        <w:br/>
        <w:t>деятельности в статусе РУМЦ на протяжении не менее 3 лет).</w:t>
      </w:r>
    </w:p>
    <w:p w:rsidR="004F14CD" w:rsidRDefault="004F14CD" w:rsidP="004F14CD">
      <w:pPr>
        <w:pStyle w:val="Style5"/>
        <w:widowControl/>
        <w:tabs>
          <w:tab w:val="left" w:pos="1243"/>
        </w:tabs>
        <w:ind w:firstLine="595"/>
        <w:rPr>
          <w:rStyle w:val="FontStyle21"/>
        </w:rPr>
      </w:pPr>
    </w:p>
    <w:p w:rsidR="004F14CD" w:rsidRDefault="004F14CD" w:rsidP="004F14CD">
      <w:pPr>
        <w:pStyle w:val="Style9"/>
        <w:widowControl/>
        <w:spacing w:before="67"/>
        <w:ind w:right="10"/>
        <w:rPr>
          <w:rStyle w:val="FontStyle24"/>
        </w:rPr>
      </w:pPr>
      <w:r>
        <w:rPr>
          <w:rStyle w:val="FontStyle24"/>
        </w:rPr>
        <w:t>2. Основные задачи и функции РУМЦ СПО</w:t>
      </w:r>
    </w:p>
    <w:p w:rsidR="004F14CD" w:rsidRDefault="004F14CD" w:rsidP="004F14CD">
      <w:pPr>
        <w:pStyle w:val="Style12"/>
        <w:widowControl/>
        <w:tabs>
          <w:tab w:val="left" w:pos="494"/>
        </w:tabs>
        <w:spacing w:before="144" w:line="370" w:lineRule="exact"/>
        <w:ind w:firstLine="0"/>
        <w:rPr>
          <w:rStyle w:val="FontStyle21"/>
        </w:rPr>
      </w:pPr>
      <w:r>
        <w:rPr>
          <w:rStyle w:val="FontStyle21"/>
        </w:rPr>
        <w:tab/>
        <w:t>2.1.</w:t>
      </w:r>
      <w:r>
        <w:rPr>
          <w:rStyle w:val="FontStyle21"/>
        </w:rPr>
        <w:tab/>
        <w:t>Основными задачами и направлениями РУМЦ СПО выступают:</w:t>
      </w:r>
    </w:p>
    <w:p w:rsidR="004F14CD" w:rsidRDefault="004F14CD" w:rsidP="004F14CD">
      <w:pPr>
        <w:pStyle w:val="Style11"/>
        <w:widowControl/>
        <w:ind w:right="10"/>
        <w:rPr>
          <w:rStyle w:val="FontStyle21"/>
        </w:rPr>
      </w:pPr>
      <w:r>
        <w:rPr>
          <w:rStyle w:val="FontStyle21"/>
        </w:rPr>
        <w:t>экспертно-консультационная деятельность (консультирование специалистов Федеральных учебно-методических объединений в среднем профессиональном образовании (далее - ФУМО СПО), базовых профессиональных образовательных организаций (далее - БПОО), профессиональных образовательных организаций (далее - ПОО) и др. по вопросам организации процесса обучения инвалидов от профориентации до трудоустройства; экспертиза адаптированных программ, методических материалов, контрольно-оценочных средств и т.д.);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lastRenderedPageBreak/>
        <w:t>методическая деятельность (разработка рекомендаций по обучению инвалидов и лиц с ОВЗ с учетом нозологических групп от профориентации до трудоустройства; разработка основных профессиональных образовательных программ, контрольно-измерительных материалов, фондов оценочных средств по направлению, по которому специализируется РУМЦ СПО и др.);</w:t>
      </w:r>
    </w:p>
    <w:p w:rsidR="004F14CD" w:rsidRDefault="004F14CD" w:rsidP="004F14CD">
      <w:pPr>
        <w:pStyle w:val="Style11"/>
        <w:widowControl/>
        <w:ind w:firstLine="0"/>
        <w:rPr>
          <w:rStyle w:val="FontStyle21"/>
        </w:rPr>
      </w:pPr>
      <w:r>
        <w:rPr>
          <w:rStyle w:val="FontStyle21"/>
        </w:rPr>
        <w:tab/>
        <w:t>информационно-аналитическая деятельность (разработка инструментария и проведение мониторингов, социологических опросов, экспертиз, подготовка заключений и рекомендаций, публикация информационных материалов и др.);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>разработка материалов и подготовка экспертов для конкурсов профессионального мастерства «</w:t>
      </w:r>
      <w:proofErr w:type="spellStart"/>
      <w:r>
        <w:rPr>
          <w:rStyle w:val="FontStyle21"/>
        </w:rPr>
        <w:t>Абилимпикс</w:t>
      </w:r>
      <w:proofErr w:type="spellEnd"/>
      <w:r>
        <w:rPr>
          <w:rStyle w:val="FontStyle21"/>
        </w:rPr>
        <w:t>» (разработка заданий, контрольно-оценочных средств, требований к оснащению рабочего места на соревновательной площадке; разработка и реализация программ ДПО для подготовки экспертов и др.);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>проведение повышения квалификации педагогов по вопросам обучения инвалидов и лиц с ОВЗ по профессиям/специальностям, по которым специализируется РУМЦ СПО.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>распространение опыта в области обучения инвалидов и лиц с ОВЗ разных нозологических групп по профессиям/специальностям, в соответствии с выбранной моделью деятельности РУМЦ СПО.</w:t>
      </w:r>
    </w:p>
    <w:p w:rsidR="004F14CD" w:rsidRDefault="004F14CD" w:rsidP="004F14CD">
      <w:pPr>
        <w:pStyle w:val="Style12"/>
        <w:widowControl/>
        <w:tabs>
          <w:tab w:val="left" w:pos="0"/>
        </w:tabs>
        <w:spacing w:line="370" w:lineRule="exact"/>
        <w:ind w:firstLine="0"/>
        <w:jc w:val="both"/>
        <w:rPr>
          <w:rStyle w:val="FontStyle21"/>
        </w:rPr>
      </w:pPr>
      <w:r>
        <w:rPr>
          <w:rStyle w:val="FontStyle21"/>
        </w:rPr>
        <w:tab/>
        <w:t>2.2.</w:t>
      </w:r>
      <w:r>
        <w:rPr>
          <w:rStyle w:val="FontStyle21"/>
        </w:rPr>
        <w:tab/>
        <w:t>РУМЦ СПО реализует следующие функции:</w:t>
      </w:r>
      <w:r>
        <w:rPr>
          <w:rStyle w:val="FontStyle21"/>
        </w:rPr>
        <w:br/>
        <w:t xml:space="preserve">      экспертно-консультационное сопровождение педагогических работников системы среднего профессионального образования по вопросам обучения инвалидов и лиц с ОВЗ;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>методическое и информационно-аналитическое обеспечение деятельности образовательных организаций, реализующих программы среднего профессионального образования, профессионального обучения и дополнительного профессионального образования для обучения инвалидов, и людей с ОВЗ;</w:t>
      </w:r>
    </w:p>
    <w:p w:rsidR="004F14CD" w:rsidRDefault="004F14CD" w:rsidP="004F14CD">
      <w:pPr>
        <w:pStyle w:val="Style11"/>
        <w:widowControl/>
        <w:ind w:firstLine="701"/>
        <w:rPr>
          <w:rStyle w:val="FontStyle21"/>
        </w:rPr>
      </w:pPr>
      <w:r>
        <w:rPr>
          <w:rStyle w:val="FontStyle21"/>
        </w:rPr>
        <w:t>разработка и актуализация основных профессиональных образовательных программ, контрольно-измерительных материалов, фондов оценочных средств с участием работодателей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 и представителей общественных организаций инвалидов;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>разработка, актуализация и апробация методик и технологий подготовки обучающихся с инвалидностью и ОВЗ;</w:t>
      </w:r>
    </w:p>
    <w:p w:rsidR="004F14CD" w:rsidRDefault="004F14CD" w:rsidP="004F14CD">
      <w:pPr>
        <w:pStyle w:val="Style11"/>
        <w:widowControl/>
        <w:ind w:firstLine="701"/>
        <w:rPr>
          <w:rStyle w:val="FontStyle21"/>
        </w:rPr>
      </w:pPr>
      <w:r>
        <w:rPr>
          <w:rStyle w:val="FontStyle21"/>
        </w:rPr>
        <w:t>разработка, актуализация конкурсных заданий, контрольно-оценочных средств, требований к оснащению рабочего места конкурсов профессионального мастерства «</w:t>
      </w:r>
      <w:proofErr w:type="spellStart"/>
      <w:r>
        <w:rPr>
          <w:rStyle w:val="FontStyle21"/>
        </w:rPr>
        <w:t>Абилимпикс</w:t>
      </w:r>
      <w:proofErr w:type="spellEnd"/>
      <w:r>
        <w:rPr>
          <w:rStyle w:val="FontStyle21"/>
        </w:rPr>
        <w:t>»;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 xml:space="preserve">разработка и актуализация методических рекомендаций по вопросам инклюзивного профессионального образования в части трансляции лучших практик </w:t>
      </w:r>
      <w:r>
        <w:rPr>
          <w:rStyle w:val="FontStyle21"/>
        </w:rPr>
        <w:lastRenderedPageBreak/>
        <w:t>подготовки людей с инвалидностью и ОВЗ различных нозологических групп от профориентации, профессионального образования до трудоустройства;</w:t>
      </w:r>
    </w:p>
    <w:p w:rsidR="004F14CD" w:rsidRDefault="004F14CD" w:rsidP="004F14CD">
      <w:pPr>
        <w:pStyle w:val="Style15"/>
        <w:widowControl/>
        <w:spacing w:line="370" w:lineRule="exact"/>
        <w:jc w:val="both"/>
        <w:rPr>
          <w:rStyle w:val="FontStyle21"/>
        </w:rPr>
      </w:pPr>
      <w:r>
        <w:rPr>
          <w:rStyle w:val="FontStyle21"/>
        </w:rPr>
        <w:t>формирование перечней оборудования, необходимого для подготовки обучающихся с инвалидностью и ОВЗ различных нозологических групп по программам СПО и профессионального обучения;</w:t>
      </w:r>
    </w:p>
    <w:p w:rsidR="004F14CD" w:rsidRDefault="004F14CD" w:rsidP="004F14CD">
      <w:pPr>
        <w:pStyle w:val="Style11"/>
        <w:widowControl/>
        <w:ind w:firstLine="706"/>
        <w:rPr>
          <w:rStyle w:val="FontStyle21"/>
        </w:rPr>
      </w:pPr>
      <w:r>
        <w:rPr>
          <w:rStyle w:val="FontStyle21"/>
        </w:rPr>
        <w:t>разработка и реализация программ повышения квалификации руководящих и педагогических работников профессиональных образовательных организаций по вопросам инклюзивного профессионального образования;</w:t>
      </w:r>
    </w:p>
    <w:p w:rsidR="004F14CD" w:rsidRDefault="004F14CD" w:rsidP="004F14CD">
      <w:pPr>
        <w:pStyle w:val="Style11"/>
        <w:widowControl/>
        <w:ind w:right="5" w:firstLine="706"/>
        <w:rPr>
          <w:rStyle w:val="FontStyle21"/>
        </w:rPr>
      </w:pPr>
      <w:r>
        <w:rPr>
          <w:rStyle w:val="FontStyle21"/>
        </w:rPr>
        <w:t>методическое обеспечение и экспертное сопровождение реализации программ сопровождения инвалидов молодого возраста при получении ими профессионального образования и содействия в последующем трудоустройстве субъектов Российской Федерации;</w:t>
      </w:r>
    </w:p>
    <w:p w:rsidR="004F14CD" w:rsidRDefault="004F14CD" w:rsidP="004F14CD">
      <w:pPr>
        <w:pStyle w:val="Style15"/>
        <w:widowControl/>
        <w:spacing w:line="370" w:lineRule="exact"/>
        <w:ind w:firstLine="715"/>
        <w:jc w:val="both"/>
        <w:rPr>
          <w:rStyle w:val="FontStyle21"/>
        </w:rPr>
      </w:pPr>
      <w:r>
        <w:rPr>
          <w:rStyle w:val="FontStyle21"/>
        </w:rPr>
        <w:t>формирование и ведение банков программ, методик и технологий инклюзивного профессионального образования и обучения;</w:t>
      </w:r>
    </w:p>
    <w:p w:rsidR="004F14CD" w:rsidRDefault="004F14CD" w:rsidP="004F14CD">
      <w:pPr>
        <w:pStyle w:val="Style15"/>
        <w:widowControl/>
        <w:spacing w:line="370" w:lineRule="exact"/>
        <w:ind w:firstLine="706"/>
        <w:jc w:val="both"/>
        <w:rPr>
          <w:rStyle w:val="FontStyle21"/>
        </w:rPr>
      </w:pPr>
      <w:r>
        <w:rPr>
          <w:rStyle w:val="FontStyle21"/>
        </w:rPr>
        <w:t>методическое обеспечение и сопровождение реализации дистанционных образовательных технологий и электронного обучения для инклюзивного профессионального образования.</w:t>
      </w:r>
    </w:p>
    <w:p w:rsidR="004F14CD" w:rsidRDefault="004F14CD" w:rsidP="004F14CD">
      <w:pPr>
        <w:pStyle w:val="Style15"/>
        <w:widowControl/>
        <w:spacing w:line="370" w:lineRule="exact"/>
        <w:ind w:firstLine="706"/>
        <w:jc w:val="both"/>
        <w:rPr>
          <w:rStyle w:val="FontStyle21"/>
        </w:rPr>
      </w:pPr>
    </w:p>
    <w:p w:rsidR="004F14CD" w:rsidRDefault="004F14CD" w:rsidP="004F14CD">
      <w:pPr>
        <w:pStyle w:val="Style9"/>
        <w:widowControl/>
        <w:spacing w:before="67" w:line="370" w:lineRule="exact"/>
        <w:ind w:right="5"/>
        <w:rPr>
          <w:rStyle w:val="FontStyle24"/>
        </w:rPr>
      </w:pPr>
      <w:r>
        <w:rPr>
          <w:rStyle w:val="FontStyle24"/>
        </w:rPr>
        <w:t>3. Управление и организация деятельности РУМЦ СПО</w:t>
      </w:r>
    </w:p>
    <w:p w:rsidR="004F14CD" w:rsidRDefault="004F14CD" w:rsidP="004F14CD">
      <w:pPr>
        <w:pStyle w:val="Style17"/>
        <w:widowControl/>
        <w:tabs>
          <w:tab w:val="left" w:pos="1066"/>
        </w:tabs>
        <w:spacing w:before="5"/>
        <w:ind w:left="571" w:right="2688"/>
        <w:rPr>
          <w:rStyle w:val="FontStyle21"/>
        </w:rPr>
      </w:pPr>
      <w:r>
        <w:rPr>
          <w:rStyle w:val="FontStyle21"/>
        </w:rPr>
        <w:t>3.1.</w:t>
      </w:r>
      <w:r>
        <w:rPr>
          <w:rStyle w:val="FontStyle21"/>
        </w:rPr>
        <w:tab/>
        <w:t>Структура РУМЦ СПО включает:</w:t>
      </w:r>
      <w:r>
        <w:rPr>
          <w:rStyle w:val="FontStyle21"/>
        </w:rPr>
        <w:br/>
        <w:t>административный сектор ;</w:t>
      </w:r>
    </w:p>
    <w:p w:rsidR="004F14CD" w:rsidRDefault="004F14CD" w:rsidP="004F14CD">
      <w:pPr>
        <w:pStyle w:val="Style17"/>
        <w:widowControl/>
        <w:numPr>
          <w:ilvl w:val="0"/>
          <w:numId w:val="6"/>
        </w:numPr>
        <w:spacing w:before="5"/>
        <w:ind w:left="567" w:right="-2" w:firstLine="0"/>
        <w:rPr>
          <w:rStyle w:val="FontStyle21"/>
        </w:rPr>
      </w:pPr>
      <w:r>
        <w:rPr>
          <w:rStyle w:val="FontStyle21"/>
        </w:rPr>
        <w:t>Руководит деятельностью и представляет административный сектор руководитель РУМЦ СПО.</w:t>
      </w:r>
    </w:p>
    <w:p w:rsidR="004F14CD" w:rsidRDefault="004F14CD" w:rsidP="004F14CD">
      <w:pPr>
        <w:pStyle w:val="Style2"/>
        <w:widowControl/>
        <w:rPr>
          <w:rStyle w:val="FontStyle21"/>
        </w:rPr>
      </w:pPr>
      <w:r>
        <w:rPr>
          <w:rStyle w:val="FontStyle21"/>
        </w:rPr>
        <w:t xml:space="preserve">Руководитель РУМЦ СПО планирует деятельность РУМЦ СПО, обеспечивает выполнение программы развития РУМЦ СПО в соответствии с основными функциями РУМЦ СПО, принимает и утверждает методические материалы (в том числе и адаптированные образовательные программы, программы онлайн-курсов, программы профессионального обучения и ДПО, методические рекомендации, кейсы, программы повышения квалификации и программы стажировок, конкурсные задания для профессионального конкурса </w:t>
      </w:r>
      <w:proofErr w:type="spellStart"/>
      <w:r>
        <w:rPr>
          <w:rStyle w:val="FontStyle21"/>
        </w:rPr>
        <w:t>Абилимпикс</w:t>
      </w:r>
      <w:proofErr w:type="spellEnd"/>
      <w:r>
        <w:rPr>
          <w:rStyle w:val="FontStyle21"/>
        </w:rPr>
        <w:t xml:space="preserve"> и т.д.), обеспечивает выполнение всех принимаемых обязательств, включая обязательства перед бюджетами разных уровней и внебюджетными фондами, а также по договорам, а также обеспечивает взаимодействие с другими ресурсными учебно-методическими центрами по обучению инвалидов и лиц с ОВЗ, в том числе в системе высшего образования; способствует популяризации РУМЦ СПО на региональном и федеральном уровне.</w:t>
      </w:r>
    </w:p>
    <w:p w:rsidR="004F14CD" w:rsidRDefault="004F14CD" w:rsidP="004F14CD">
      <w:pPr>
        <w:pStyle w:val="Style2"/>
        <w:widowControl/>
        <w:numPr>
          <w:ilvl w:val="0"/>
          <w:numId w:val="6"/>
        </w:numPr>
        <w:ind w:left="0" w:firstLine="567"/>
        <w:rPr>
          <w:rStyle w:val="FontStyle21"/>
        </w:rPr>
      </w:pPr>
      <w:r>
        <w:rPr>
          <w:rStyle w:val="FontStyle21"/>
        </w:rPr>
        <w:t>Руководитель РУМЦ СПО вправе привлекать на условиях совместительства других специалистов профессиональной образовательной организации для обеспечения деятельности РУМЦ СПО.</w:t>
      </w:r>
    </w:p>
    <w:p w:rsidR="004F14CD" w:rsidRDefault="004F14CD" w:rsidP="004F14CD">
      <w:pPr>
        <w:pStyle w:val="Style5"/>
        <w:widowControl/>
        <w:numPr>
          <w:ilvl w:val="0"/>
          <w:numId w:val="3"/>
        </w:numPr>
        <w:tabs>
          <w:tab w:val="left" w:pos="1099"/>
        </w:tabs>
        <w:ind w:firstLine="571"/>
        <w:rPr>
          <w:rStyle w:val="FontStyle21"/>
        </w:rPr>
      </w:pPr>
      <w:r>
        <w:rPr>
          <w:rStyle w:val="FontStyle21"/>
        </w:rPr>
        <w:lastRenderedPageBreak/>
        <w:t>При РУМЦ СПО могут быть созданы временные рабочие группы или комиссии для решения поставленных перед ним задач из числа специалистов различных профессиональных образовательных организаций региона, предприятий и других организаций.</w:t>
      </w:r>
    </w:p>
    <w:p w:rsidR="004F14CD" w:rsidRDefault="004F14CD" w:rsidP="004F14CD">
      <w:pPr>
        <w:pStyle w:val="Style5"/>
        <w:widowControl/>
        <w:tabs>
          <w:tab w:val="left" w:pos="1411"/>
        </w:tabs>
        <w:ind w:firstLine="571"/>
        <w:rPr>
          <w:rStyle w:val="FontStyle21"/>
        </w:rPr>
      </w:pPr>
      <w:r>
        <w:rPr>
          <w:rStyle w:val="FontStyle21"/>
        </w:rPr>
        <w:t>3.5.</w:t>
      </w:r>
      <w:r>
        <w:rPr>
          <w:rStyle w:val="FontStyle21"/>
        </w:rPr>
        <w:tab/>
        <w:t>Для обеспечения функционирования РУМЦ СПО в</w:t>
      </w:r>
      <w:r>
        <w:rPr>
          <w:rStyle w:val="FontStyle21"/>
        </w:rPr>
        <w:br/>
        <w:t>профессиональной образовательной организации, на базе которой он создан,</w:t>
      </w:r>
      <w:r>
        <w:rPr>
          <w:rStyle w:val="FontStyle21"/>
        </w:rPr>
        <w:br/>
        <w:t>могут быть введены дополнительные штатные должности.</w:t>
      </w:r>
    </w:p>
    <w:p w:rsidR="004F14CD" w:rsidRDefault="004F14CD" w:rsidP="004F14CD">
      <w:pPr>
        <w:pStyle w:val="Style9"/>
        <w:widowControl/>
        <w:spacing w:line="240" w:lineRule="exact"/>
        <w:rPr>
          <w:sz w:val="20"/>
          <w:szCs w:val="20"/>
        </w:rPr>
      </w:pPr>
    </w:p>
    <w:p w:rsidR="004F14CD" w:rsidRDefault="004F14CD" w:rsidP="004F14CD">
      <w:pPr>
        <w:pStyle w:val="Style9"/>
        <w:widowControl/>
        <w:spacing w:before="139" w:line="365" w:lineRule="exact"/>
        <w:rPr>
          <w:rStyle w:val="FontStyle24"/>
        </w:rPr>
      </w:pPr>
      <w:r>
        <w:rPr>
          <w:rStyle w:val="FontStyle24"/>
        </w:rPr>
        <w:t>4. Финансовое обеспечение</w:t>
      </w:r>
    </w:p>
    <w:p w:rsidR="004F14CD" w:rsidRDefault="004F14CD" w:rsidP="004F14CD">
      <w:pPr>
        <w:pStyle w:val="Style2"/>
        <w:widowControl/>
        <w:spacing w:line="365" w:lineRule="exact"/>
        <w:ind w:right="5" w:firstLine="571"/>
        <w:rPr>
          <w:rStyle w:val="FontStyle21"/>
        </w:rPr>
      </w:pPr>
      <w:r>
        <w:rPr>
          <w:rStyle w:val="FontStyle21"/>
        </w:rPr>
        <w:t xml:space="preserve">4.1. Финансовое обеспечение деятельности РУМЦ СПО осуществляется за счет средств субсидии из федерального бюджета бюджетам субъектов Российской Федерации на </w:t>
      </w:r>
      <w:proofErr w:type="spellStart"/>
      <w:r>
        <w:rPr>
          <w:rStyle w:val="FontStyle21"/>
        </w:rPr>
        <w:t>софинансирование</w:t>
      </w:r>
      <w:proofErr w:type="spellEnd"/>
      <w:r>
        <w:rPr>
          <w:rStyle w:val="FontStyle21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ведомственной целевой программы «Содействие развитию среднего профессионального образования и дополнительного профессионального образования» государственной программы Российской Федерации «Развитие образования» (в рамках конкурсной процедуры, организуемой Министерством просвещения Российской Федерации);</w:t>
      </w:r>
    </w:p>
    <w:p w:rsidR="004F14CD" w:rsidRDefault="004F14CD" w:rsidP="004F14CD">
      <w:pPr>
        <w:pStyle w:val="Style2"/>
        <w:widowControl/>
        <w:ind w:left="571" w:firstLine="0"/>
        <w:jc w:val="left"/>
        <w:rPr>
          <w:rStyle w:val="FontStyle21"/>
        </w:rPr>
      </w:pPr>
      <w:r>
        <w:rPr>
          <w:rStyle w:val="FontStyle21"/>
        </w:rPr>
        <w:t>из средств бюджета субъекта Российской Федерации;</w:t>
      </w:r>
    </w:p>
    <w:p w:rsidR="004F14CD" w:rsidRDefault="004F14CD" w:rsidP="004F14CD">
      <w:pPr>
        <w:pStyle w:val="Style2"/>
        <w:widowControl/>
        <w:ind w:left="571" w:firstLine="0"/>
        <w:jc w:val="left"/>
        <w:rPr>
          <w:rStyle w:val="FontStyle21"/>
        </w:rPr>
      </w:pPr>
      <w:r>
        <w:rPr>
          <w:rStyle w:val="FontStyle21"/>
        </w:rPr>
        <w:t>из внебюджетных средств.</w:t>
      </w:r>
    </w:p>
    <w:p w:rsidR="004F14CD" w:rsidRDefault="004F14CD" w:rsidP="004F14CD">
      <w:pPr>
        <w:pStyle w:val="Style2"/>
        <w:widowControl/>
        <w:ind w:firstLine="562"/>
        <w:rPr>
          <w:rStyle w:val="FontStyle21"/>
        </w:rPr>
      </w:pPr>
      <w:r>
        <w:rPr>
          <w:rStyle w:val="FontStyle21"/>
        </w:rPr>
        <w:t>При получении поддержки в рамках отбора субъектов в соответствии с документацией об отборе Министерства просвещения Российской Федерации, федеральная субсидия может быть направлена на:</w:t>
      </w:r>
    </w:p>
    <w:p w:rsidR="004F14CD" w:rsidRDefault="004F14CD" w:rsidP="004F14CD">
      <w:pPr>
        <w:pStyle w:val="Style5"/>
        <w:widowControl/>
        <w:numPr>
          <w:ilvl w:val="0"/>
          <w:numId w:val="4"/>
        </w:numPr>
        <w:tabs>
          <w:tab w:val="left" w:pos="1195"/>
        </w:tabs>
        <w:ind w:firstLine="595"/>
        <w:rPr>
          <w:rStyle w:val="FontStyle21"/>
        </w:rPr>
      </w:pPr>
      <w:r>
        <w:rPr>
          <w:rStyle w:val="FontStyle21"/>
        </w:rPr>
        <w:t>Оснащение специальным учебным и реабилитационным оборудованием, с учетом разнообразия особых образовательных потребностей и индивидуальных возможностей инвалидов и людей с ОВЗ.</w:t>
      </w:r>
    </w:p>
    <w:p w:rsidR="004F14CD" w:rsidRDefault="004F14CD" w:rsidP="004F14CD">
      <w:pPr>
        <w:pStyle w:val="Style5"/>
        <w:widowControl/>
        <w:numPr>
          <w:ilvl w:val="0"/>
          <w:numId w:val="5"/>
        </w:numPr>
        <w:tabs>
          <w:tab w:val="left" w:pos="1085"/>
        </w:tabs>
        <w:ind w:firstLine="566"/>
        <w:rPr>
          <w:rStyle w:val="FontStyle21"/>
        </w:rPr>
      </w:pPr>
      <w:r>
        <w:rPr>
          <w:rStyle w:val="FontStyle21"/>
        </w:rPr>
        <w:t>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и обучения с применением дистанционных образовательных технологий.</w:t>
      </w:r>
    </w:p>
    <w:p w:rsidR="004F14CD" w:rsidRDefault="004F14CD" w:rsidP="004F14CD">
      <w:pPr>
        <w:pStyle w:val="Style5"/>
        <w:widowControl/>
        <w:numPr>
          <w:ilvl w:val="0"/>
          <w:numId w:val="5"/>
        </w:numPr>
        <w:tabs>
          <w:tab w:val="left" w:pos="1085"/>
        </w:tabs>
        <w:ind w:firstLine="566"/>
        <w:rPr>
          <w:rStyle w:val="FontStyle21"/>
        </w:rPr>
      </w:pPr>
      <w:r>
        <w:rPr>
          <w:rStyle w:val="FontStyle21"/>
        </w:rPr>
        <w:t>Разработку и закупку образовательных программ, учебно-методических материалов, программного обеспечения для целей инклюзивного профессионального образования и профессионального обучения.</w:t>
      </w:r>
    </w:p>
    <w:p w:rsidR="004F14CD" w:rsidRDefault="004F14CD" w:rsidP="004F14CD">
      <w:pPr>
        <w:pStyle w:val="Style5"/>
        <w:widowControl/>
        <w:tabs>
          <w:tab w:val="left" w:pos="859"/>
        </w:tabs>
        <w:ind w:firstLine="566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</w:rPr>
        <w:tab/>
        <w:t>Повышение квалификации, переподготовку и проведение стажировок</w:t>
      </w:r>
      <w:r>
        <w:rPr>
          <w:rStyle w:val="FontStyle21"/>
        </w:rPr>
        <w:br/>
        <w:t>педагогических и управленческих кадров по теме инклюзивного</w:t>
      </w:r>
      <w:r>
        <w:rPr>
          <w:rStyle w:val="FontStyle21"/>
        </w:rPr>
        <w:br/>
        <w:t>профессионального образования.</w:t>
      </w:r>
    </w:p>
    <w:p w:rsidR="00846C41" w:rsidRDefault="00846C41"/>
    <w:sectPr w:rsidR="0084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2D5"/>
    <w:multiLevelType w:val="singleLevel"/>
    <w:tmpl w:val="8C763004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4045D3"/>
    <w:multiLevelType w:val="singleLevel"/>
    <w:tmpl w:val="F452AC26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DDE3330"/>
    <w:multiLevelType w:val="singleLevel"/>
    <w:tmpl w:val="BFF83D46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5E0F1C"/>
    <w:multiLevelType w:val="singleLevel"/>
    <w:tmpl w:val="9C04E186"/>
    <w:lvl w:ilvl="0">
      <w:start w:val="4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366562"/>
    <w:multiLevelType w:val="hybridMultilevel"/>
    <w:tmpl w:val="140C654E"/>
    <w:lvl w:ilvl="0" w:tplc="B7A85924">
      <w:start w:val="2"/>
      <w:numFmt w:val="decimal"/>
      <w:lvlText w:val="3.%1."/>
      <w:lvlJc w:val="left"/>
      <w:pPr>
        <w:ind w:left="1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B"/>
    <w:rsid w:val="000F590B"/>
    <w:rsid w:val="004F14CD"/>
    <w:rsid w:val="008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ED13-0139-47A3-97CD-2793A46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4CD"/>
    <w:pPr>
      <w:widowControl w:val="0"/>
      <w:autoSpaceDE w:val="0"/>
      <w:autoSpaceDN w:val="0"/>
      <w:adjustRightInd w:val="0"/>
      <w:spacing w:line="370" w:lineRule="exact"/>
      <w:ind w:firstLine="55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14CD"/>
    <w:pPr>
      <w:widowControl w:val="0"/>
      <w:autoSpaceDE w:val="0"/>
      <w:autoSpaceDN w:val="0"/>
      <w:adjustRightInd w:val="0"/>
      <w:spacing w:line="372" w:lineRule="exact"/>
      <w:ind w:firstLine="333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14CD"/>
    <w:pPr>
      <w:widowControl w:val="0"/>
      <w:autoSpaceDE w:val="0"/>
      <w:autoSpaceDN w:val="0"/>
      <w:adjustRightInd w:val="0"/>
      <w:spacing w:line="370" w:lineRule="exact"/>
      <w:ind w:firstLine="60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14CD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14C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14CD"/>
    <w:pPr>
      <w:widowControl w:val="0"/>
      <w:autoSpaceDE w:val="0"/>
      <w:autoSpaceDN w:val="0"/>
      <w:adjustRightInd w:val="0"/>
      <w:spacing w:line="370" w:lineRule="exact"/>
      <w:ind w:firstLine="696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14CD"/>
    <w:pPr>
      <w:widowControl w:val="0"/>
      <w:autoSpaceDE w:val="0"/>
      <w:autoSpaceDN w:val="0"/>
      <w:adjustRightInd w:val="0"/>
      <w:spacing w:line="374" w:lineRule="exact"/>
      <w:ind w:hanging="624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14CD"/>
    <w:pPr>
      <w:widowControl w:val="0"/>
      <w:autoSpaceDE w:val="0"/>
      <w:autoSpaceDN w:val="0"/>
      <w:adjustRightInd w:val="0"/>
      <w:spacing w:line="372" w:lineRule="exact"/>
      <w:ind w:firstLine="71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4F14CD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4F14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4F14C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2</cp:revision>
  <dcterms:created xsi:type="dcterms:W3CDTF">2022-01-24T06:44:00Z</dcterms:created>
  <dcterms:modified xsi:type="dcterms:W3CDTF">2022-01-24T06:44:00Z</dcterms:modified>
</cp:coreProperties>
</file>